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CF" w:rsidRDefault="009B2645" w:rsidP="009B2645">
      <w:pPr>
        <w:rPr>
          <w:szCs w:val="20"/>
        </w:rPr>
      </w:pPr>
      <w:r w:rsidRPr="009B2645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F960" wp14:editId="359CCC04">
                <wp:simplePos x="0" y="0"/>
                <wp:positionH relativeFrom="column">
                  <wp:posOffset>4495165</wp:posOffset>
                </wp:positionH>
                <wp:positionV relativeFrom="paragraph">
                  <wp:posOffset>-8255</wp:posOffset>
                </wp:positionV>
                <wp:extent cx="2095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5" w:rsidRDefault="007C124C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VBN-teamet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Langagervej 2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9220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Aalborg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Ø</w:t>
                            </w:r>
                          </w:p>
                          <w:p w:rsidR="009B2645" w:rsidRPr="009B2645" w:rsidRDefault="009B2645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Sagsbehandler: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LT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>Louise Thomsen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Telefon: 9940 9378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>Email</w:t>
                            </w:r>
                            <w:proofErr w:type="spellEnd"/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>: lt@aub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.aau.dk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5F96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95pt;margin-top:-.6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" stroked="f">
                <v:textbox style="mso-fit-shape-to-text:t">
                  <w:txbxContent>
                    <w:p w:rsidR="009B2645" w:rsidRDefault="007C124C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11A52"/>
                          <w:sz w:val="16"/>
                          <w:szCs w:val="16"/>
                        </w:rPr>
                        <w:t>VBN-teamet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>Langagervej 2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9220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t xml:space="preserve"> Aalborg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 xml:space="preserve"> Ø</w:t>
                      </w:r>
                    </w:p>
                    <w:p w:rsidR="009B2645" w:rsidRPr="009B2645" w:rsidRDefault="009B2645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color w:val="211A52"/>
                          <w:sz w:val="16"/>
                          <w:szCs w:val="16"/>
                        </w:rPr>
                        <w:t>Sagsbehandler: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 xml:space="preserve"> LT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>Louise Thomsen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br/>
                        <w:t>Telefon: 9940 9378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>Email</w:t>
                      </w:r>
                      <w:proofErr w:type="spellEnd"/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>: lt@aub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>.aau.dk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Referat af </w:t>
      </w:r>
      <w:r w:rsidRPr="00E24A50">
        <w:rPr>
          <w:b/>
          <w:sz w:val="22"/>
        </w:rPr>
        <w:fldChar w:fldCharType="begin"/>
      </w:r>
      <w:r w:rsidRPr="00E24A50">
        <w:rPr>
          <w:b/>
          <w:sz w:val="22"/>
        </w:rPr>
        <w:instrText xml:space="preserve"> FILLIN  "tast mødets art og dato"  \* MERGEFORMAT </w:instrText>
      </w:r>
      <w:r w:rsidRPr="00E24A50">
        <w:rPr>
          <w:b/>
          <w:sz w:val="22"/>
        </w:rPr>
        <w:fldChar w:fldCharType="separate"/>
      </w:r>
      <w:r w:rsidR="00EB21A2">
        <w:rPr>
          <w:b/>
          <w:sz w:val="22"/>
        </w:rPr>
        <w:t>Open Access-udvalgsmøde</w:t>
      </w:r>
      <w:r w:rsidRPr="00E24A50">
        <w:rPr>
          <w:b/>
          <w:sz w:val="22"/>
        </w:rPr>
        <w:fldChar w:fldCharType="end"/>
      </w:r>
      <w:r w:rsidR="007C124C">
        <w:rPr>
          <w:b/>
          <w:sz w:val="22"/>
        </w:rPr>
        <w:t xml:space="preserve"> den </w:t>
      </w:r>
      <w:r w:rsidR="00221FEC">
        <w:rPr>
          <w:b/>
          <w:sz w:val="22"/>
        </w:rPr>
        <w:t>31/8 2018</w:t>
      </w:r>
    </w:p>
    <w:p w:rsidR="009B2645" w:rsidRDefault="009B2645" w:rsidP="009B2645">
      <w:pPr>
        <w:rPr>
          <w:szCs w:val="20"/>
        </w:rPr>
      </w:pPr>
    </w:p>
    <w:p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Til stede: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E03AAB">
        <w:rPr>
          <w:szCs w:val="20"/>
        </w:rPr>
        <w:fldChar w:fldCharType="begin"/>
      </w:r>
      <w:r w:rsidR="00E03AAB">
        <w:rPr>
          <w:szCs w:val="20"/>
        </w:rPr>
        <w:instrText xml:space="preserve"> FILLIN  Tilstedeværende  \* MERGEFORMAT </w:instrText>
      </w:r>
      <w:r w:rsidR="00E03AAB">
        <w:rPr>
          <w:szCs w:val="20"/>
        </w:rPr>
        <w:fldChar w:fldCharType="separate"/>
      </w:r>
      <w:r w:rsidR="007C124C">
        <w:rPr>
          <w:szCs w:val="20"/>
        </w:rPr>
        <w:t>Jesper Kirkeskov (JK)</w:t>
      </w:r>
      <w:r w:rsidR="00E03AAB">
        <w:rPr>
          <w:szCs w:val="20"/>
        </w:rPr>
        <w:fldChar w:fldCharType="end"/>
      </w:r>
      <w:r w:rsidR="007C124C">
        <w:rPr>
          <w:szCs w:val="20"/>
        </w:rPr>
        <w:t xml:space="preserve">, Jakob Stoustrup (JS), </w:t>
      </w:r>
      <w:r w:rsidR="00221FEC">
        <w:rPr>
          <w:szCs w:val="20"/>
        </w:rPr>
        <w:t>Charlotte Overgaard (CO)</w:t>
      </w:r>
      <w:r w:rsidR="007C124C">
        <w:rPr>
          <w:szCs w:val="20"/>
        </w:rPr>
        <w:t>, Anders Ørgaard (AØ), Nils Thidemann (NT), Louise Thomsen (LT</w:t>
      </w:r>
      <w:r w:rsidR="00221FEC">
        <w:rPr>
          <w:szCs w:val="20"/>
        </w:rPr>
        <w:t>), Thomas Ryberg (TR)</w:t>
      </w:r>
      <w:r w:rsidR="00AB2863">
        <w:rPr>
          <w:szCs w:val="20"/>
        </w:rPr>
        <w:t xml:space="preserve"> via Skype</w:t>
      </w:r>
    </w:p>
    <w:p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Øvrige: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E03AAB">
        <w:rPr>
          <w:szCs w:val="20"/>
        </w:rPr>
        <w:fldChar w:fldCharType="begin"/>
      </w:r>
      <w:r w:rsidR="00E03AAB">
        <w:rPr>
          <w:szCs w:val="20"/>
        </w:rPr>
        <w:instrText xml:space="preserve"> FILLIN  "Øvrige deltagere"  \* MERGEFORMAT </w:instrText>
      </w:r>
      <w:r w:rsidR="00E03AAB">
        <w:rPr>
          <w:szCs w:val="20"/>
        </w:rPr>
        <w:fldChar w:fldCharType="separate"/>
      </w:r>
      <w:r w:rsidR="00EB21A2">
        <w:rPr>
          <w:szCs w:val="20"/>
        </w:rPr>
        <w:t>Øvrige deltagere</w:t>
      </w:r>
      <w:r w:rsidR="00E03AAB">
        <w:rPr>
          <w:szCs w:val="20"/>
        </w:rPr>
        <w:fldChar w:fldCharType="end"/>
      </w:r>
    </w:p>
    <w:p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Afbud:</w:t>
      </w:r>
      <w:r w:rsidR="00E03AAB">
        <w:rPr>
          <w:szCs w:val="20"/>
        </w:rPr>
        <w:tab/>
      </w:r>
      <w:r w:rsidR="00E03AAB">
        <w:rPr>
          <w:szCs w:val="20"/>
        </w:rPr>
        <w:fldChar w:fldCharType="begin"/>
      </w:r>
      <w:r w:rsidR="00E03AAB">
        <w:rPr>
          <w:szCs w:val="20"/>
        </w:rPr>
        <w:instrText xml:space="preserve"> FILLIN  Afbud  \* MERGEFORMAT </w:instrText>
      </w:r>
      <w:r w:rsidR="00E03AAB">
        <w:rPr>
          <w:szCs w:val="20"/>
        </w:rPr>
        <w:fldChar w:fldCharType="separate"/>
      </w:r>
      <w:r w:rsidR="00EB21A2">
        <w:rPr>
          <w:szCs w:val="20"/>
        </w:rPr>
        <w:t>Eventuelle afbud</w:t>
      </w:r>
      <w:r w:rsidR="00E03AAB">
        <w:rPr>
          <w:szCs w:val="20"/>
        </w:rPr>
        <w:fldChar w:fldCharType="end"/>
      </w:r>
    </w:p>
    <w:p w:rsidR="009B2645" w:rsidRDefault="00E03AAB" w:rsidP="009B2645">
      <w:pPr>
        <w:tabs>
          <w:tab w:val="left" w:pos="7230"/>
        </w:tabs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ab/>
        <w:t xml:space="preserve">Sagsnr.: </w:t>
      </w:r>
      <w:r>
        <w:rPr>
          <w:color w:val="211A52"/>
          <w:sz w:val="16"/>
          <w:szCs w:val="16"/>
        </w:rPr>
        <w:fldChar w:fldCharType="begin"/>
      </w:r>
      <w:r>
        <w:rPr>
          <w:color w:val="211A52"/>
          <w:sz w:val="16"/>
          <w:szCs w:val="16"/>
        </w:rPr>
        <w:instrText xml:space="preserve"> FILLIN  Sagsnr.  \* MERGEFORMAT </w:instrText>
      </w:r>
      <w:r>
        <w:rPr>
          <w:color w:val="211A52"/>
          <w:sz w:val="16"/>
          <w:szCs w:val="16"/>
        </w:rPr>
        <w:fldChar w:fldCharType="separate"/>
      </w:r>
      <w:r w:rsidR="00EB21A2">
        <w:rPr>
          <w:color w:val="211A52"/>
          <w:sz w:val="16"/>
          <w:szCs w:val="16"/>
        </w:rPr>
        <w:t>Tast sagsnr.</w:t>
      </w:r>
      <w:r>
        <w:rPr>
          <w:color w:val="211A52"/>
          <w:sz w:val="16"/>
          <w:szCs w:val="16"/>
        </w:rPr>
        <w:fldChar w:fldCharType="end"/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9B2645" w:rsidRPr="009B2645" w:rsidTr="007C124C">
        <w:trPr>
          <w:trHeight w:val="284"/>
        </w:trPr>
        <w:tc>
          <w:tcPr>
            <w:tcW w:w="8505" w:type="dxa"/>
            <w:vAlign w:val="center"/>
          </w:tcPr>
          <w:p w:rsidR="009B2645" w:rsidRPr="009B2645" w:rsidRDefault="009B2645" w:rsidP="009B2645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9B2645">
              <w:rPr>
                <w:sz w:val="18"/>
                <w:szCs w:val="18"/>
              </w:rPr>
              <w:t>Dagsordenspunkt</w:t>
            </w:r>
          </w:p>
        </w:tc>
        <w:tc>
          <w:tcPr>
            <w:tcW w:w="1418" w:type="dxa"/>
            <w:vAlign w:val="center"/>
          </w:tcPr>
          <w:p w:rsidR="009B2645" w:rsidRPr="009B2645" w:rsidRDefault="009B2645" w:rsidP="009B2645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9B2645">
              <w:rPr>
                <w:sz w:val="18"/>
                <w:szCs w:val="18"/>
              </w:rPr>
              <w:t>Opfølgnings</w:t>
            </w:r>
            <w:r>
              <w:rPr>
                <w:sz w:val="18"/>
                <w:szCs w:val="18"/>
              </w:rPr>
              <w:t>-</w:t>
            </w:r>
            <w:r w:rsidRPr="009B2645">
              <w:rPr>
                <w:sz w:val="18"/>
                <w:szCs w:val="18"/>
              </w:rPr>
              <w:t>ansvar</w:t>
            </w:r>
          </w:p>
        </w:tc>
      </w:tr>
      <w:tr w:rsidR="009B2645" w:rsidTr="007C124C">
        <w:trPr>
          <w:trHeight w:val="284"/>
        </w:trPr>
        <w:tc>
          <w:tcPr>
            <w:tcW w:w="8505" w:type="dxa"/>
          </w:tcPr>
          <w:p w:rsidR="009B2645" w:rsidRPr="00AB2863" w:rsidRDefault="00221FEC" w:rsidP="00221FEC">
            <w:pPr>
              <w:pStyle w:val="ListParagraph"/>
              <w:numPr>
                <w:ilvl w:val="0"/>
                <w:numId w:val="11"/>
              </w:numPr>
              <w:rPr>
                <w:b/>
                <w:szCs w:val="20"/>
              </w:rPr>
            </w:pPr>
            <w:r w:rsidRPr="00AB2863">
              <w:rPr>
                <w:b/>
                <w:szCs w:val="20"/>
              </w:rPr>
              <w:t>Godkendelse af referat</w:t>
            </w:r>
          </w:p>
          <w:p w:rsidR="00AB2863" w:rsidRPr="00221FEC" w:rsidRDefault="00AB2863" w:rsidP="00AB2863">
            <w:pPr>
              <w:pStyle w:val="ListParagraph"/>
              <w:rPr>
                <w:szCs w:val="20"/>
              </w:rPr>
            </w:pPr>
            <w:r>
              <w:rPr>
                <w:szCs w:val="20"/>
              </w:rPr>
              <w:t>Referatet blev godkendt</w:t>
            </w:r>
          </w:p>
        </w:tc>
        <w:tc>
          <w:tcPr>
            <w:tcW w:w="1418" w:type="dxa"/>
          </w:tcPr>
          <w:p w:rsidR="009B2645" w:rsidRDefault="009B2645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9B2645" w:rsidTr="007C124C">
        <w:trPr>
          <w:trHeight w:val="284"/>
        </w:trPr>
        <w:tc>
          <w:tcPr>
            <w:tcW w:w="8505" w:type="dxa"/>
          </w:tcPr>
          <w:p w:rsidR="009B2645" w:rsidRPr="00AB2863" w:rsidRDefault="00221FEC" w:rsidP="00221FEC">
            <w:pPr>
              <w:pStyle w:val="ListParagraph"/>
              <w:numPr>
                <w:ilvl w:val="0"/>
                <w:numId w:val="11"/>
              </w:numPr>
              <w:rPr>
                <w:b/>
                <w:szCs w:val="20"/>
              </w:rPr>
            </w:pPr>
            <w:r w:rsidRPr="00AB2863">
              <w:rPr>
                <w:b/>
                <w:szCs w:val="20"/>
              </w:rPr>
              <w:t>Godkendelse af dagsorden</w:t>
            </w:r>
          </w:p>
          <w:p w:rsidR="00AB2863" w:rsidRPr="00AB2863" w:rsidRDefault="00AB2863" w:rsidP="00AB2863">
            <w:pPr>
              <w:pStyle w:val="ListParagraph"/>
              <w:rPr>
                <w:szCs w:val="20"/>
              </w:rPr>
            </w:pPr>
            <w:r>
              <w:rPr>
                <w:szCs w:val="20"/>
              </w:rPr>
              <w:t>Dagsordenen blev godkendt</w:t>
            </w:r>
          </w:p>
        </w:tc>
        <w:tc>
          <w:tcPr>
            <w:tcW w:w="1418" w:type="dxa"/>
          </w:tcPr>
          <w:p w:rsidR="009B2645" w:rsidRDefault="009B2645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C94BE8" w:rsidTr="007C124C">
        <w:trPr>
          <w:trHeight w:val="284"/>
        </w:trPr>
        <w:tc>
          <w:tcPr>
            <w:tcW w:w="8505" w:type="dxa"/>
          </w:tcPr>
          <w:p w:rsidR="00C94BE8" w:rsidRPr="00AB2863" w:rsidRDefault="00221FEC" w:rsidP="00221FEC">
            <w:pPr>
              <w:pStyle w:val="ListParagraph"/>
              <w:numPr>
                <w:ilvl w:val="0"/>
                <w:numId w:val="11"/>
              </w:numPr>
              <w:rPr>
                <w:b/>
                <w:szCs w:val="20"/>
              </w:rPr>
            </w:pPr>
            <w:r w:rsidRPr="00AB2863">
              <w:rPr>
                <w:b/>
                <w:szCs w:val="20"/>
              </w:rPr>
              <w:t>Velkommen til Charlotte</w:t>
            </w:r>
          </w:p>
        </w:tc>
        <w:tc>
          <w:tcPr>
            <w:tcW w:w="1418" w:type="dxa"/>
          </w:tcPr>
          <w:p w:rsidR="00C94BE8" w:rsidRDefault="00C94BE8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C94BE8" w:rsidTr="007C124C">
        <w:trPr>
          <w:trHeight w:val="284"/>
        </w:trPr>
        <w:tc>
          <w:tcPr>
            <w:tcW w:w="8505" w:type="dxa"/>
          </w:tcPr>
          <w:p w:rsidR="00C94BE8" w:rsidRPr="00AB2863" w:rsidRDefault="00221FEC" w:rsidP="00221FEC">
            <w:pPr>
              <w:pStyle w:val="ListParagraph"/>
              <w:numPr>
                <w:ilvl w:val="0"/>
                <w:numId w:val="10"/>
              </w:numPr>
              <w:rPr>
                <w:b/>
                <w:szCs w:val="20"/>
              </w:rPr>
            </w:pPr>
            <w:r w:rsidRPr="00AB2863">
              <w:rPr>
                <w:b/>
                <w:szCs w:val="20"/>
              </w:rPr>
              <w:t xml:space="preserve">Status på fakultetsledelsesmøder om revideret </w:t>
            </w:r>
            <w:proofErr w:type="gramStart"/>
            <w:r w:rsidRPr="00AB2863">
              <w:rPr>
                <w:b/>
                <w:szCs w:val="20"/>
              </w:rPr>
              <w:t>OA politik</w:t>
            </w:r>
            <w:proofErr w:type="gramEnd"/>
            <w:r w:rsidRPr="00AB2863">
              <w:rPr>
                <w:b/>
                <w:szCs w:val="20"/>
              </w:rPr>
              <w:t xml:space="preserve"> og procedure</w:t>
            </w:r>
          </w:p>
          <w:p w:rsidR="00AB2863" w:rsidRPr="00221FEC" w:rsidRDefault="00AB2863" w:rsidP="00AB2863">
            <w:pPr>
              <w:pStyle w:val="ListParagraph"/>
              <w:rPr>
                <w:szCs w:val="20"/>
              </w:rPr>
            </w:pPr>
            <w:r>
              <w:rPr>
                <w:szCs w:val="20"/>
              </w:rPr>
              <w:t>Fakultetsledelsesmøder er afholdt på TECH, SAMF og SUND. Møder på HUM og ENG forventes afholdt i efteråret 2018</w:t>
            </w:r>
          </w:p>
        </w:tc>
        <w:tc>
          <w:tcPr>
            <w:tcW w:w="1418" w:type="dxa"/>
          </w:tcPr>
          <w:p w:rsidR="00C94BE8" w:rsidRDefault="00C94BE8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221FEC" w:rsidTr="007C124C">
        <w:trPr>
          <w:trHeight w:val="284"/>
        </w:trPr>
        <w:tc>
          <w:tcPr>
            <w:tcW w:w="8505" w:type="dxa"/>
          </w:tcPr>
          <w:p w:rsidR="00221FEC" w:rsidRPr="00AB2863" w:rsidRDefault="00221FEC" w:rsidP="00221FEC">
            <w:pPr>
              <w:pStyle w:val="ListParagraph"/>
              <w:numPr>
                <w:ilvl w:val="0"/>
                <w:numId w:val="10"/>
              </w:numPr>
              <w:rPr>
                <w:b/>
                <w:szCs w:val="20"/>
              </w:rPr>
            </w:pPr>
            <w:r w:rsidRPr="00AB2863">
              <w:rPr>
                <w:b/>
                <w:szCs w:val="20"/>
              </w:rPr>
              <w:t>Open Access i et bredt perspektiv</w:t>
            </w:r>
          </w:p>
          <w:p w:rsidR="00AB2863" w:rsidRPr="00221FEC" w:rsidRDefault="00AB2863" w:rsidP="00AB2863">
            <w:pPr>
              <w:pStyle w:val="ListParagraph"/>
              <w:rPr>
                <w:szCs w:val="20"/>
              </w:rPr>
            </w:pPr>
            <w:r>
              <w:rPr>
                <w:szCs w:val="20"/>
              </w:rPr>
              <w:t>Nils rapporterede fra LIBER konferencen</w:t>
            </w:r>
          </w:p>
        </w:tc>
        <w:tc>
          <w:tcPr>
            <w:tcW w:w="1418" w:type="dxa"/>
          </w:tcPr>
          <w:p w:rsidR="00221FEC" w:rsidRDefault="00221FEC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221FEC" w:rsidTr="007C124C">
        <w:trPr>
          <w:trHeight w:val="284"/>
        </w:trPr>
        <w:tc>
          <w:tcPr>
            <w:tcW w:w="8505" w:type="dxa"/>
          </w:tcPr>
          <w:p w:rsidR="00221FEC" w:rsidRPr="00AB2863" w:rsidRDefault="00221FEC" w:rsidP="00221FEC">
            <w:pPr>
              <w:numPr>
                <w:ilvl w:val="0"/>
                <w:numId w:val="10"/>
              </w:numPr>
              <w:rPr>
                <w:b/>
                <w:szCs w:val="20"/>
              </w:rPr>
            </w:pPr>
            <w:r w:rsidRPr="00AB2863">
              <w:rPr>
                <w:b/>
                <w:szCs w:val="20"/>
              </w:rPr>
              <w:t>VBN-teamets arbejde med OA</w:t>
            </w:r>
          </w:p>
          <w:p w:rsidR="00AB2863" w:rsidRPr="00221FEC" w:rsidRDefault="00AB2863" w:rsidP="00AB2863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Nils og Louise gennemgik seneste måling samt test-måling fra Open Access Indikatoren. Derudover blev VBN-teamets arbejde med Grøn Open Access og kvalitetssikring af publikationsregistreringen gennemgået. VBN-teamet har de seneste 2 år deltaget i et nationalt projekt under DEFF </w:t>
            </w:r>
            <w:r w:rsidR="00184483">
              <w:rPr>
                <w:szCs w:val="20"/>
              </w:rPr>
              <w:t xml:space="preserve">(OAM-DK) </w:t>
            </w:r>
            <w:r>
              <w:rPr>
                <w:szCs w:val="20"/>
              </w:rPr>
              <w:t xml:space="preserve">med det formål at få et overblik over universiteternes publiceringsudgifter </w:t>
            </w:r>
            <w:r w:rsidR="00184483">
              <w:rPr>
                <w:szCs w:val="20"/>
              </w:rPr>
              <w:t>til Open Access-</w:t>
            </w:r>
            <w:bookmarkStart w:id="0" w:name="_GoBack"/>
            <w:bookmarkEnd w:id="0"/>
            <w:r w:rsidR="00184483">
              <w:rPr>
                <w:szCs w:val="20"/>
              </w:rPr>
              <w:t xml:space="preserve">artikler </w:t>
            </w: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Article</w:t>
            </w:r>
            <w:proofErr w:type="spellEnd"/>
            <w:r>
              <w:rPr>
                <w:szCs w:val="20"/>
              </w:rPr>
              <w:t xml:space="preserve"> Processing Charges). Resultaterne fra projektet blev gennemgået.</w:t>
            </w:r>
          </w:p>
        </w:tc>
        <w:tc>
          <w:tcPr>
            <w:tcW w:w="1418" w:type="dxa"/>
          </w:tcPr>
          <w:p w:rsidR="00221FEC" w:rsidRDefault="00221FEC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221FEC" w:rsidTr="007C124C">
        <w:trPr>
          <w:trHeight w:val="284"/>
        </w:trPr>
        <w:tc>
          <w:tcPr>
            <w:tcW w:w="8505" w:type="dxa"/>
          </w:tcPr>
          <w:p w:rsidR="00221FEC" w:rsidRPr="00AB2863" w:rsidRDefault="00221FEC" w:rsidP="00221FEC">
            <w:pPr>
              <w:numPr>
                <w:ilvl w:val="0"/>
                <w:numId w:val="10"/>
              </w:numPr>
              <w:rPr>
                <w:b/>
                <w:szCs w:val="20"/>
              </w:rPr>
            </w:pPr>
            <w:r w:rsidRPr="00AB2863">
              <w:rPr>
                <w:b/>
                <w:szCs w:val="20"/>
              </w:rPr>
              <w:t>Diskussion af næste skridt i AAU OA-arbejdet</w:t>
            </w:r>
          </w:p>
          <w:p w:rsidR="00AB2863" w:rsidRPr="00221FEC" w:rsidRDefault="00AB2863" w:rsidP="00AB2863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Udvalget diskuterede mulighederne for en fond til Gylden Open Access</w:t>
            </w:r>
          </w:p>
        </w:tc>
        <w:tc>
          <w:tcPr>
            <w:tcW w:w="1418" w:type="dxa"/>
          </w:tcPr>
          <w:p w:rsidR="00221FEC" w:rsidRDefault="00221FEC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221FEC" w:rsidTr="007C124C">
        <w:trPr>
          <w:trHeight w:val="284"/>
        </w:trPr>
        <w:tc>
          <w:tcPr>
            <w:tcW w:w="8505" w:type="dxa"/>
          </w:tcPr>
          <w:p w:rsidR="00221FEC" w:rsidRPr="009553ED" w:rsidRDefault="00221FEC" w:rsidP="00221FEC">
            <w:pPr>
              <w:pStyle w:val="ListParagraph"/>
              <w:numPr>
                <w:ilvl w:val="0"/>
                <w:numId w:val="10"/>
              </w:numPr>
              <w:rPr>
                <w:b/>
                <w:szCs w:val="20"/>
              </w:rPr>
            </w:pPr>
            <w:r w:rsidRPr="009553ED">
              <w:rPr>
                <w:b/>
                <w:szCs w:val="20"/>
              </w:rPr>
              <w:t>Næste møde den 8. november</w:t>
            </w:r>
          </w:p>
          <w:p w:rsidR="00AB2863" w:rsidRPr="00221FEC" w:rsidRDefault="00AB2863" w:rsidP="00AB2863">
            <w:pPr>
              <w:pStyle w:val="ListParagraph"/>
              <w:rPr>
                <w:szCs w:val="20"/>
              </w:rPr>
            </w:pPr>
            <w:r>
              <w:rPr>
                <w:szCs w:val="20"/>
              </w:rPr>
              <w:t>VB</w:t>
            </w:r>
            <w:r w:rsidR="009553ED">
              <w:rPr>
                <w:szCs w:val="20"/>
              </w:rPr>
              <w:t>N-teamet udarbejder nogle forskellige</w:t>
            </w:r>
            <w:r>
              <w:rPr>
                <w:szCs w:val="20"/>
              </w:rPr>
              <w:t xml:space="preserve"> scenarier </w:t>
            </w:r>
            <w:r w:rsidR="009553ED">
              <w:rPr>
                <w:szCs w:val="20"/>
              </w:rPr>
              <w:t>for</w:t>
            </w:r>
            <w:r w:rsidR="00184483">
              <w:rPr>
                <w:szCs w:val="20"/>
              </w:rPr>
              <w:t>,</w:t>
            </w:r>
            <w:r w:rsidR="009553ED">
              <w:rPr>
                <w:szCs w:val="20"/>
              </w:rPr>
              <w:t xml:space="preserve"> hvordan en fond for Gylden Open Access kan konstrueres til præsentation på mødet</w:t>
            </w:r>
          </w:p>
        </w:tc>
        <w:tc>
          <w:tcPr>
            <w:tcW w:w="1418" w:type="dxa"/>
          </w:tcPr>
          <w:p w:rsidR="00221FEC" w:rsidRDefault="00221FEC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221FEC" w:rsidTr="007C124C">
        <w:trPr>
          <w:trHeight w:val="284"/>
        </w:trPr>
        <w:tc>
          <w:tcPr>
            <w:tcW w:w="8505" w:type="dxa"/>
          </w:tcPr>
          <w:p w:rsidR="00221FEC" w:rsidRPr="00221FEC" w:rsidRDefault="00221FEC" w:rsidP="00221FEC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221FEC">
              <w:rPr>
                <w:szCs w:val="20"/>
              </w:rPr>
              <w:t>Evt.</w:t>
            </w:r>
          </w:p>
        </w:tc>
        <w:tc>
          <w:tcPr>
            <w:tcW w:w="1418" w:type="dxa"/>
          </w:tcPr>
          <w:p w:rsidR="00221FEC" w:rsidRDefault="00221FEC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</w:tbl>
    <w:p w:rsidR="009B2645" w:rsidRPr="009B2645" w:rsidRDefault="009B2645" w:rsidP="009B2645">
      <w:pPr>
        <w:tabs>
          <w:tab w:val="left" w:pos="7230"/>
        </w:tabs>
        <w:rPr>
          <w:szCs w:val="20"/>
        </w:rPr>
      </w:pPr>
    </w:p>
    <w:sectPr w:rsidR="009B2645" w:rsidRPr="009B2645" w:rsidSect="009B2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11" w:rsidRDefault="009A3611" w:rsidP="009B2645">
      <w:pPr>
        <w:spacing w:after="0" w:line="240" w:lineRule="auto"/>
      </w:pPr>
      <w:r>
        <w:separator/>
      </w:r>
    </w:p>
  </w:endnote>
  <w:endnote w:type="continuationSeparator" w:id="0">
    <w:p w:rsidR="009A3611" w:rsidRDefault="009A3611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45" w:rsidRDefault="009B2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45" w:rsidRDefault="009B2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45" w:rsidRDefault="009B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11" w:rsidRDefault="009A3611" w:rsidP="009B2645">
      <w:pPr>
        <w:spacing w:after="0" w:line="240" w:lineRule="auto"/>
      </w:pPr>
      <w:r>
        <w:separator/>
      </w:r>
    </w:p>
  </w:footnote>
  <w:footnote w:type="continuationSeparator" w:id="0">
    <w:p w:rsidR="009A3611" w:rsidRDefault="009A3611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45" w:rsidRDefault="009B2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45" w:rsidRDefault="009B2645" w:rsidP="009B2645">
    <w:pPr>
      <w:pStyle w:val="Header"/>
      <w:jc w:val="right"/>
    </w:pPr>
    <w:r>
      <w:rPr>
        <w:noProof/>
        <w:lang w:eastAsia="da-DK"/>
      </w:rPr>
      <w:drawing>
        <wp:inline distT="0" distB="0" distL="0" distR="0" wp14:anchorId="0069096C" wp14:editId="589B1FFE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45" w:rsidRDefault="009B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5.2pt;height:45.2pt" o:bullet="t">
        <v:imagedata r:id="rId1" o:title="art3582"/>
      </v:shape>
    </w:pict>
  </w:numPicBullet>
  <w:abstractNum w:abstractNumId="0" w15:restartNumberingAfterBreak="0">
    <w:nsid w:val="08E61706"/>
    <w:multiLevelType w:val="hybridMultilevel"/>
    <w:tmpl w:val="E4AC30A8"/>
    <w:lvl w:ilvl="0" w:tplc="19A64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A67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A0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8C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837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24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023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41A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637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8A3029"/>
    <w:multiLevelType w:val="hybridMultilevel"/>
    <w:tmpl w:val="9EEA0C12"/>
    <w:lvl w:ilvl="0" w:tplc="579E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C46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2C7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2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800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ADA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6F0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A7D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DA793B"/>
    <w:multiLevelType w:val="hybridMultilevel"/>
    <w:tmpl w:val="4FD0790E"/>
    <w:lvl w:ilvl="0" w:tplc="99B4F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447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03D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835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48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C59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03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A4E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03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0E60E5"/>
    <w:multiLevelType w:val="hybridMultilevel"/>
    <w:tmpl w:val="FD08D44C"/>
    <w:lvl w:ilvl="0" w:tplc="06FA1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675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2EE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06C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00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E53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8A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A00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230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E73623"/>
    <w:multiLevelType w:val="hybridMultilevel"/>
    <w:tmpl w:val="23AE1F60"/>
    <w:lvl w:ilvl="0" w:tplc="FA4CD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240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E3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069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6CF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05B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88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C1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29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AC7D9A"/>
    <w:multiLevelType w:val="hybridMultilevel"/>
    <w:tmpl w:val="94BA409A"/>
    <w:lvl w:ilvl="0" w:tplc="DBACD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E17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60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C87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E4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46B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E8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0E8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293351"/>
    <w:multiLevelType w:val="hybridMultilevel"/>
    <w:tmpl w:val="49F00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F74CC"/>
    <w:multiLevelType w:val="hybridMultilevel"/>
    <w:tmpl w:val="017E8DDE"/>
    <w:lvl w:ilvl="0" w:tplc="FE9C7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455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688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6E1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687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22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66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7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85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8C46689"/>
    <w:multiLevelType w:val="hybridMultilevel"/>
    <w:tmpl w:val="D682F0EA"/>
    <w:lvl w:ilvl="0" w:tplc="098A6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1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BE5B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29B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470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81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BEC7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0A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086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DE626B"/>
    <w:multiLevelType w:val="hybridMultilevel"/>
    <w:tmpl w:val="F0209950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03806"/>
    <w:multiLevelType w:val="hybridMultilevel"/>
    <w:tmpl w:val="1734A874"/>
    <w:lvl w:ilvl="0" w:tplc="FB00F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2CE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425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B7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CE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488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636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AA3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6A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A2"/>
    <w:rsid w:val="00184483"/>
    <w:rsid w:val="00221FEC"/>
    <w:rsid w:val="0036257E"/>
    <w:rsid w:val="00496FDE"/>
    <w:rsid w:val="007C124C"/>
    <w:rsid w:val="0083336C"/>
    <w:rsid w:val="009553ED"/>
    <w:rsid w:val="009A3611"/>
    <w:rsid w:val="009B2645"/>
    <w:rsid w:val="00AB2863"/>
    <w:rsid w:val="00C94BE8"/>
    <w:rsid w:val="00DE24CF"/>
    <w:rsid w:val="00E03AAB"/>
    <w:rsid w:val="00E24A50"/>
    <w:rsid w:val="00EB21A2"/>
    <w:rsid w:val="00E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107AE4"/>
  <w15:docId w15:val="{06917E77-3761-454E-94D5-3C0B415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45"/>
  </w:style>
  <w:style w:type="paragraph" w:styleId="Footer">
    <w:name w:val="footer"/>
    <w:basedOn w:val="Normal"/>
    <w:link w:val="FooterChar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45"/>
  </w:style>
  <w:style w:type="paragraph" w:styleId="BalloonText">
    <w:name w:val="Balloon Text"/>
    <w:basedOn w:val="Normal"/>
    <w:link w:val="BalloonTextChar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6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2645"/>
    <w:rPr>
      <w:color w:val="808080"/>
    </w:rPr>
  </w:style>
  <w:style w:type="table" w:styleId="TableGrid">
    <w:name w:val="Table Grid"/>
    <w:basedOn w:val="Table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6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3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1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2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h.AUB\AppData\Local\Temp\398486__media_4576_aau_notatpapir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C:\Users\alh.AUB\AppData\Local\Temp\398486__media_4576_aau_notatpapir-1.dotx</Template>
  <TotalTime>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Lyhne Høj</dc:creator>
  <cp:lastModifiedBy>Microsoft Office User</cp:lastModifiedBy>
  <cp:revision>6</cp:revision>
  <dcterms:created xsi:type="dcterms:W3CDTF">2018-08-24T08:19:00Z</dcterms:created>
  <dcterms:modified xsi:type="dcterms:W3CDTF">2018-09-04T07:11:00Z</dcterms:modified>
</cp:coreProperties>
</file>