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5EF" w:rsidRDefault="002A65EF" w:rsidP="00865987">
      <w:pPr>
        <w:pStyle w:val="Heading1"/>
        <w:jc w:val="both"/>
      </w:pPr>
      <w:bookmarkStart w:id="0" w:name="_GoBack"/>
      <w:bookmarkEnd w:id="0"/>
      <w:r>
        <w:t>En kort og sigende overskrift (Overskrift 1) Arial 16 + fed</w:t>
      </w:r>
    </w:p>
    <w:p w:rsidR="002A65EF" w:rsidRPr="00F607F7" w:rsidRDefault="002A65EF" w:rsidP="00865987">
      <w:pPr>
        <w:pStyle w:val="Subtitle"/>
        <w:jc w:val="both"/>
      </w:pPr>
      <w:r>
        <w:t xml:space="preserve">- eventuelt en </w:t>
      </w:r>
      <w:r w:rsidRPr="00F607F7">
        <w:t>uddybende undertitel (Undertitel) Arial 14, mellemrum før: 6 pkt, mellemrum efter: 3 pkt (bemærk at undertitler er venstrejusteret)</w:t>
      </w:r>
    </w:p>
    <w:p w:rsidR="002A65EF" w:rsidRDefault="002A65EF" w:rsidP="00865987">
      <w:pPr>
        <w:pStyle w:val="Subtitle"/>
        <w:jc w:val="both"/>
      </w:pPr>
    </w:p>
    <w:p w:rsidR="002A65EF" w:rsidRPr="00F607F7" w:rsidRDefault="002A65EF" w:rsidP="00865987">
      <w:pPr>
        <w:jc w:val="both"/>
        <w:rPr>
          <w:b/>
          <w:bCs/>
        </w:rPr>
      </w:pPr>
      <w:r w:rsidRPr="00F607F7">
        <w:rPr>
          <w:b/>
          <w:bCs/>
        </w:rPr>
        <w:t>Forfatternavn(e) (Normal + fed + centreret)</w:t>
      </w:r>
    </w:p>
    <w:p w:rsidR="002A65EF" w:rsidRDefault="002A65EF" w:rsidP="00865987">
      <w:pPr>
        <w:jc w:val="both"/>
      </w:pPr>
      <w:r>
        <w:t>Titel, uddannelse el. andet (Normal + centreret)</w:t>
      </w:r>
    </w:p>
    <w:p w:rsidR="002A65EF" w:rsidRDefault="00E926F4" w:rsidP="00865987">
      <w:pPr>
        <w:jc w:val="both"/>
      </w:pPr>
      <w:r>
        <w:t xml:space="preserve">Institut for </w:t>
      </w:r>
      <w:r w:rsidR="002A65EF">
        <w:t>Læring og Filosofi</w:t>
      </w:r>
    </w:p>
    <w:p w:rsidR="002A65EF" w:rsidRPr="00B275C3" w:rsidRDefault="002A65EF" w:rsidP="00865987">
      <w:pPr>
        <w:jc w:val="both"/>
        <w:rPr>
          <w:lang w:val="en-US"/>
        </w:rPr>
      </w:pPr>
      <w:r w:rsidRPr="00B275C3">
        <w:rPr>
          <w:lang w:val="en-US"/>
        </w:rPr>
        <w:t>Aalborg Universitet</w:t>
      </w:r>
    </w:p>
    <w:p w:rsidR="002A65EF" w:rsidRPr="00B275C3" w:rsidRDefault="002A65EF" w:rsidP="00865987">
      <w:pPr>
        <w:jc w:val="both"/>
        <w:rPr>
          <w:lang w:val="en-US"/>
        </w:rPr>
      </w:pPr>
    </w:p>
    <w:p w:rsidR="002A65EF" w:rsidRPr="00B275C3" w:rsidRDefault="002A65EF" w:rsidP="00865987">
      <w:pPr>
        <w:jc w:val="both"/>
        <w:rPr>
          <w:lang w:val="en-US"/>
        </w:rPr>
      </w:pPr>
    </w:p>
    <w:p w:rsidR="002A65EF" w:rsidRPr="00B275C3" w:rsidRDefault="002A65EF" w:rsidP="00865987">
      <w:pPr>
        <w:pStyle w:val="Abstract"/>
        <w:jc w:val="both"/>
        <w:rPr>
          <w:b/>
          <w:bCs/>
          <w:lang w:val="en-US"/>
        </w:rPr>
      </w:pPr>
      <w:r w:rsidRPr="00B275C3">
        <w:rPr>
          <w:b/>
          <w:bCs/>
          <w:lang w:val="en-US"/>
        </w:rPr>
        <w:t>Abstract (Abstract + fed)</w:t>
      </w:r>
    </w:p>
    <w:p w:rsidR="002A65EF" w:rsidRDefault="002A65EF" w:rsidP="00865987">
      <w:pPr>
        <w:pStyle w:val="Abstract"/>
        <w:jc w:val="both"/>
      </w:pPr>
      <w:r>
        <w:t>Dette dokument omfatter en række retningslinjer for forskningsformidling, som i høj grad bygger på rapporten ”Retningslinjer for Forskningsformidling på de 12 dan</w:t>
      </w:r>
      <w:r w:rsidR="000E06FA">
        <w:t>ske universiteters hjemmesider”</w:t>
      </w:r>
      <w:r>
        <w:t>. Desuden er dokumentet samtidig en skabelon, som an</w:t>
      </w:r>
      <w:r w:rsidR="000E06FA">
        <w:t xml:space="preserve">giver de formmæssige krav til </w:t>
      </w:r>
      <w:r>
        <w:t>artikle</w:t>
      </w:r>
      <w:r w:rsidR="000E06FA">
        <w:t>r</w:t>
      </w:r>
      <w:r>
        <w:t>n</w:t>
      </w:r>
      <w:r w:rsidR="000E06FA">
        <w:t>e</w:t>
      </w:r>
      <w:r>
        <w:t>. I dette afsnit skal der være et abstract af artiklen, som skal give et overblik over artiklens indhold samt hovedkonklusion(er). Dette abstract må indeholde maksimalt 100 ord. Abstract skrives med typografien ”Abstract” fra denne skabelon og er Times New Roman 12 pkt, linjeafstand enkelt og med indryk i højre og venstre side på 1 cm.</w:t>
      </w:r>
    </w:p>
    <w:p w:rsidR="002A65EF" w:rsidRDefault="002A65EF" w:rsidP="00865987">
      <w:pPr>
        <w:jc w:val="both"/>
      </w:pPr>
    </w:p>
    <w:p w:rsidR="002A65EF" w:rsidRDefault="002A65EF" w:rsidP="00865987">
      <w:pPr>
        <w:pStyle w:val="Heading2"/>
        <w:jc w:val="both"/>
      </w:pPr>
      <w:r>
        <w:t>Om normalteksten og sideopsætning (Overskrift 2) Arial 14 + fed</w:t>
      </w:r>
    </w:p>
    <w:p w:rsidR="002A65EF" w:rsidRDefault="002A65EF" w:rsidP="00865987">
      <w:pPr>
        <w:jc w:val="both"/>
      </w:pPr>
      <w:r>
        <w:t>For</w:t>
      </w:r>
      <w:r w:rsidR="000E06FA">
        <w:t xml:space="preserve"> at bruge denne skabelon til </w:t>
      </w:r>
      <w:r>
        <w:t>artiklen bør skabel</w:t>
      </w:r>
      <w:r w:rsidR="000E06FA">
        <w:t>onen først downloades fra RefleX</w:t>
      </w:r>
      <w:r>
        <w:t>ens hjemmeside til din egen computer. Herefter dobbeltklikkes på skabelonen, og et Word-dokument åbnes, som indeholder denne tekst og er baseret på denne skabelon. Lav evt. en udskrift af dokumentet. Slet indholdet i dokumentet, så du er klar til at skrive i et tomt dokument. Alt indhold slettes ved først at markere alt (</w:t>
      </w:r>
      <w:r w:rsidRPr="00982F22">
        <w:rPr>
          <w:b/>
          <w:bCs/>
        </w:rPr>
        <w:t>Ctrl</w:t>
      </w:r>
      <w:r>
        <w:t xml:space="preserve"> + </w:t>
      </w:r>
      <w:r w:rsidRPr="00982F22">
        <w:rPr>
          <w:b/>
          <w:bCs/>
        </w:rPr>
        <w:t>A</w:t>
      </w:r>
      <w:r>
        <w:t xml:space="preserve">) og dernæst klikke </w:t>
      </w:r>
      <w:r w:rsidRPr="00982F22">
        <w:rPr>
          <w:b/>
          <w:bCs/>
        </w:rPr>
        <w:t>Backspace</w:t>
      </w:r>
      <w:r>
        <w:t xml:space="preserve"> eller </w:t>
      </w:r>
      <w:r w:rsidRPr="00982F22">
        <w:rPr>
          <w:b/>
          <w:bCs/>
        </w:rPr>
        <w:t>Delete</w:t>
      </w:r>
      <w:r>
        <w:t xml:space="preserve">. Husk at bruge typografierne Overskrift 1, Overskrift 2, Normal mv. Du kan få typografierne frem ved i menulinjen at vælge </w:t>
      </w:r>
      <w:r>
        <w:rPr>
          <w:b/>
          <w:bCs/>
        </w:rPr>
        <w:t xml:space="preserve">Formater </w:t>
      </w:r>
      <w:r w:rsidRPr="00982F22">
        <w:sym w:font="Wingdings" w:char="F0E0"/>
      </w:r>
      <w:r w:rsidR="00FF6F87">
        <w:rPr>
          <w:b/>
          <w:bCs/>
        </w:rPr>
        <w:t xml:space="preserve"> Typografier og formater.</w:t>
      </w:r>
      <w:r>
        <w:t xml:space="preserve"> Nederst til højre i vinduet med typografierne kan du evt. vælge at få vist </w:t>
      </w:r>
      <w:r>
        <w:rPr>
          <w:b/>
          <w:bCs/>
        </w:rPr>
        <w:t xml:space="preserve">Formatering i </w:t>
      </w:r>
      <w:r w:rsidRPr="00982F22">
        <w:rPr>
          <w:b/>
          <w:bCs/>
        </w:rPr>
        <w:t>brug</w:t>
      </w:r>
      <w:r>
        <w:t xml:space="preserve"> – så vil du kun se de typografier, som er indeholdt i dette dokument.</w:t>
      </w:r>
    </w:p>
    <w:p w:rsidR="002A65EF" w:rsidRDefault="002A65EF" w:rsidP="00865987">
      <w:pPr>
        <w:jc w:val="both"/>
      </w:pPr>
    </w:p>
    <w:p w:rsidR="002A65EF" w:rsidRDefault="002A65EF" w:rsidP="00865987">
      <w:pPr>
        <w:jc w:val="both"/>
      </w:pPr>
      <w:r w:rsidRPr="00982F22">
        <w:lastRenderedPageBreak/>
        <w:t>En</w:t>
      </w:r>
      <w:r>
        <w:t xml:space="preserve"> norm</w:t>
      </w:r>
      <w:r w:rsidR="00FF6F87">
        <w:t>alside består af 2400 anslag ink</w:t>
      </w:r>
      <w:r>
        <w:t xml:space="preserve">l. mellemrum. Det er således ikke nødvendigvis sidetallet nederst på siden, som indikerer, om der er skrevet 3 normalsider, idet det afhænger af, hvor mange anslag, der er på den enkelte side. Anslag i alt kan findes ved at vælge </w:t>
      </w:r>
      <w:r w:rsidRPr="00330040">
        <w:rPr>
          <w:b/>
          <w:bCs/>
        </w:rPr>
        <w:t>Funktioner</w:t>
      </w:r>
      <w:r>
        <w:t xml:space="preserve"> </w:t>
      </w:r>
      <w:r>
        <w:sym w:font="Wingdings" w:char="F0E0"/>
      </w:r>
      <w:r>
        <w:t xml:space="preserve"> </w:t>
      </w:r>
      <w:r w:rsidRPr="00330040">
        <w:rPr>
          <w:b/>
          <w:bCs/>
        </w:rPr>
        <w:t>Ordoptælling</w:t>
      </w:r>
      <w:r>
        <w:t>. Normalteksten er skrevet i Times New Roman 12 pkt, linjeafstand enkelt og med sort skriftfarve. Artikler må have</w:t>
      </w:r>
      <w:r w:rsidR="00FF6F87">
        <w:t xml:space="preserve"> et omfang på 7 til 20</w:t>
      </w:r>
      <w:r>
        <w:t xml:space="preserve"> sider og vil blive lagt på Refle</w:t>
      </w:r>
      <w:r w:rsidR="000E06FA">
        <w:t>X</w:t>
      </w:r>
      <w:r>
        <w:t>ens hjemmeside til download i en pdf-version.</w:t>
      </w:r>
    </w:p>
    <w:p w:rsidR="002A65EF" w:rsidRDefault="002A65EF" w:rsidP="00865987">
      <w:pPr>
        <w:jc w:val="both"/>
      </w:pPr>
    </w:p>
    <w:p w:rsidR="002A65EF" w:rsidRDefault="002A65EF" w:rsidP="00865987">
      <w:pPr>
        <w:pStyle w:val="Quote"/>
        <w:jc w:val="both"/>
      </w:pPr>
      <w:r>
        <w:t xml:space="preserve">Citater </w:t>
      </w:r>
      <w:r w:rsidR="00FF6F87">
        <w:t xml:space="preserve">på mere end 1½-2 linjer </w:t>
      </w:r>
      <w:r>
        <w:t xml:space="preserve">markeres med citationstegn og indryk i højre og venstre side på 1 cm. Bemærk at citater </w:t>
      </w:r>
      <w:r w:rsidRPr="00622224">
        <w:rPr>
          <w:b/>
          <w:bCs/>
        </w:rPr>
        <w:t>ikke</w:t>
      </w:r>
      <w:r>
        <w:t xml:space="preserve"> markeres med kursiv. Skriftstørrelsen for citater er</w:t>
      </w:r>
      <w:r w:rsidR="00FF6F87">
        <w:t xml:space="preserve"> 11. pkt. Der må citeres på alle sprog, men citeres der på andet end dansk eller engelsk, da skal en oversættelse fremgå af en fodnote</w:t>
      </w:r>
      <w:r>
        <w:t>.</w:t>
      </w:r>
    </w:p>
    <w:p w:rsidR="002A65EF" w:rsidRDefault="002A65EF" w:rsidP="00865987">
      <w:pPr>
        <w:jc w:val="both"/>
      </w:pPr>
    </w:p>
    <w:p w:rsidR="002A65EF" w:rsidRPr="00FF6F87" w:rsidRDefault="002A65EF" w:rsidP="00865987">
      <w:pPr>
        <w:jc w:val="both"/>
      </w:pPr>
      <w:r>
        <w:t xml:space="preserve">Der er automatisk orddeling, orddelingszone er 0,75, og antallet af bindestreger er ubegrænset. Der er </w:t>
      </w:r>
      <w:r w:rsidR="00865987">
        <w:t>l</w:t>
      </w:r>
      <w:r w:rsidR="00FF6F87">
        <w:t>ige</w:t>
      </w:r>
      <w:r>
        <w:t xml:space="preserve"> margen</w:t>
      </w:r>
      <w:r w:rsidR="00FF6F87">
        <w:t xml:space="preserve"> (justeret)</w:t>
      </w:r>
      <w:r>
        <w:t xml:space="preserve"> hele vejen gennem teksten, og sideopsætningen er for top og bund 2,5 cm, for højre og venstre 2,5 cm. Der skal indsættes sidetal nederst til højre i artiklen. Hvis der skal lægges tryk på noget (emfase) i den enkelte artikel, foregår det ved, at man skriver med </w:t>
      </w:r>
      <w:r>
        <w:rPr>
          <w:b/>
          <w:bCs/>
        </w:rPr>
        <w:t>fed</w:t>
      </w:r>
      <w:r>
        <w:t>.</w:t>
      </w:r>
      <w:r w:rsidR="00FF6F87">
        <w:t xml:space="preserve"> Dette skal dog holdes på et minimum</w:t>
      </w:r>
      <w:r>
        <w:t>.</w:t>
      </w:r>
      <w:r w:rsidR="00FF6F87">
        <w:t xml:space="preserve"> Specialudtryk eller fremmedord, så som </w:t>
      </w:r>
      <w:r w:rsidR="00FF6F87">
        <w:rPr>
          <w:i/>
        </w:rPr>
        <w:t>eudaimonia</w:t>
      </w:r>
      <w:r w:rsidR="00FF6F87">
        <w:t xml:space="preserve"> eller </w:t>
      </w:r>
      <w:r w:rsidR="00FF6F87">
        <w:rPr>
          <w:i/>
        </w:rPr>
        <w:t>In-der-Welt-sein</w:t>
      </w:r>
      <w:r w:rsidR="000E06FA">
        <w:t>, bør</w:t>
      </w:r>
      <w:r w:rsidR="00FF6F87">
        <w:t>, første gang de nævnes, skrives med kursiv.</w:t>
      </w:r>
    </w:p>
    <w:p w:rsidR="002A65EF" w:rsidRDefault="002A65EF" w:rsidP="00865987">
      <w:pPr>
        <w:jc w:val="both"/>
      </w:pPr>
    </w:p>
    <w:p w:rsidR="002A65EF" w:rsidRDefault="002A65EF" w:rsidP="00865987">
      <w:pPr>
        <w:jc w:val="both"/>
      </w:pPr>
      <w:r>
        <w:t>Afstanden mellem de enkelte afsnit under samme overskrift er en blank linje.</w:t>
      </w:r>
    </w:p>
    <w:p w:rsidR="002A65EF" w:rsidRDefault="002A65EF" w:rsidP="00865987">
      <w:pPr>
        <w:jc w:val="both"/>
      </w:pPr>
    </w:p>
    <w:p w:rsidR="002A65EF" w:rsidRDefault="002A65EF" w:rsidP="00865987">
      <w:pPr>
        <w:pStyle w:val="Heading3"/>
        <w:jc w:val="both"/>
      </w:pPr>
      <w:r>
        <w:t>Lidt mere om tekst og overskrifter (Overskrift 3) Arial 12 + fed</w:t>
      </w:r>
    </w:p>
    <w:p w:rsidR="002A65EF" w:rsidRDefault="002A65EF" w:rsidP="00865987">
      <w:pPr>
        <w:jc w:val="both"/>
      </w:pPr>
      <w:r>
        <w:t xml:space="preserve">Der må højst anvendes 3 niveauer af overskrifter. Overskrifterne 2 og 3 har mellemrum før: 18 pkt og efter: 3 pkt. Bemærk at overskrifter </w:t>
      </w:r>
      <w:r>
        <w:rPr>
          <w:b/>
          <w:bCs/>
        </w:rPr>
        <w:t>ikke</w:t>
      </w:r>
      <w:r>
        <w:t xml:space="preserve"> er nummereret med fx 1 og 1.1. osv.</w:t>
      </w:r>
    </w:p>
    <w:p w:rsidR="002A65EF" w:rsidRDefault="002A65EF" w:rsidP="00865987">
      <w:pPr>
        <w:jc w:val="both"/>
      </w:pPr>
    </w:p>
    <w:p w:rsidR="002A65EF" w:rsidRDefault="002A65EF" w:rsidP="00865987">
      <w:pPr>
        <w:jc w:val="both"/>
      </w:pPr>
      <w:r>
        <w:t>Det er vigtigt, at opsætningen af artiklens indhold er struktureret, så den er nem og hurtig at skimme. Læsehastigheden er nedsat med 25%, når der læses fra en skærm i forhold til læsning fra papir</w:t>
      </w:r>
      <w:r>
        <w:rPr>
          <w:rStyle w:val="FootnoteReference"/>
        </w:rPr>
        <w:footnoteReference w:id="1"/>
      </w:r>
      <w:r>
        <w:t xml:space="preserve">. Der bør derfor anvendes (korte og) </w:t>
      </w:r>
      <w:r>
        <w:rPr>
          <w:b/>
          <w:bCs/>
        </w:rPr>
        <w:t>sigende</w:t>
      </w:r>
      <w:r>
        <w:t xml:space="preserve"> overskrifter og relativt korte afsnit. Punktopstillinger kan også være med til at øge overskueligheden.</w:t>
      </w:r>
    </w:p>
    <w:p w:rsidR="002A65EF" w:rsidRDefault="002A65EF" w:rsidP="00865987">
      <w:pPr>
        <w:jc w:val="both"/>
      </w:pPr>
    </w:p>
    <w:p w:rsidR="002A65EF" w:rsidRDefault="002A65EF" w:rsidP="00865987">
      <w:pPr>
        <w:jc w:val="both"/>
      </w:pPr>
      <w:r>
        <w:t>Punktopstillinger laves med prikker som punkttegn:</w:t>
      </w:r>
    </w:p>
    <w:p w:rsidR="002A65EF" w:rsidRDefault="002A65EF" w:rsidP="00865987">
      <w:pPr>
        <w:jc w:val="both"/>
      </w:pPr>
    </w:p>
    <w:p w:rsidR="002A65EF" w:rsidRDefault="002A65EF" w:rsidP="00865987">
      <w:pPr>
        <w:numPr>
          <w:ilvl w:val="0"/>
          <w:numId w:val="12"/>
        </w:numPr>
        <w:jc w:val="both"/>
      </w:pPr>
      <w:r>
        <w:lastRenderedPageBreak/>
        <w:t>Dette er første punkt. Punkttegnet er placeret 0,63 cm fra venstre margen. Punktteksten er placeret med et indryk på 1,26 cm fra venstre margen.</w:t>
      </w:r>
    </w:p>
    <w:p w:rsidR="00865987" w:rsidRDefault="002A65EF" w:rsidP="00865987">
      <w:pPr>
        <w:numPr>
          <w:ilvl w:val="0"/>
          <w:numId w:val="12"/>
        </w:numPr>
        <w:jc w:val="both"/>
      </w:pPr>
      <w:r>
        <w:t>Dette er andet punkt.</w:t>
      </w:r>
    </w:p>
    <w:p w:rsidR="002A65EF" w:rsidRDefault="002A65EF" w:rsidP="00865987">
      <w:pPr>
        <w:numPr>
          <w:ilvl w:val="0"/>
          <w:numId w:val="12"/>
        </w:numPr>
        <w:jc w:val="both"/>
      </w:pPr>
      <w:r>
        <w:t xml:space="preserve">Hvis der ønskes en ekstra blank linje mellem punkterne, indsættes denne med </w:t>
      </w:r>
      <w:r w:rsidRPr="00024F06">
        <w:rPr>
          <w:b/>
          <w:bCs/>
        </w:rPr>
        <w:t>SHIFT</w:t>
      </w:r>
      <w:r>
        <w:t xml:space="preserve"> + </w:t>
      </w:r>
      <w:r w:rsidRPr="00024F06">
        <w:rPr>
          <w:b/>
          <w:bCs/>
        </w:rPr>
        <w:t>Enter</w:t>
      </w:r>
      <w:r>
        <w:t xml:space="preserve">. Her er der fx tastet </w:t>
      </w:r>
      <w:r w:rsidRPr="00024F06">
        <w:rPr>
          <w:b/>
          <w:bCs/>
        </w:rPr>
        <w:t>SHIFT</w:t>
      </w:r>
      <w:r>
        <w:t xml:space="preserve"> + </w:t>
      </w:r>
      <w:r w:rsidRPr="00024F06">
        <w:rPr>
          <w:b/>
          <w:bCs/>
        </w:rPr>
        <w:t>Enter</w:t>
      </w:r>
      <w:r>
        <w:t xml:space="preserve"> efter ”Dette er andet punkt.”, hvorefter der er tastet </w:t>
      </w:r>
      <w:r w:rsidRPr="00024F06">
        <w:rPr>
          <w:b/>
          <w:bCs/>
        </w:rPr>
        <w:t>Enter</w:t>
      </w:r>
      <w:r>
        <w:t>.</w:t>
      </w:r>
    </w:p>
    <w:p w:rsidR="002A65EF" w:rsidRDefault="002A65EF" w:rsidP="00865987">
      <w:pPr>
        <w:jc w:val="both"/>
      </w:pPr>
    </w:p>
    <w:p w:rsidR="002A65EF" w:rsidRPr="00225DCD" w:rsidRDefault="002A65EF" w:rsidP="00865987">
      <w:pPr>
        <w:jc w:val="both"/>
      </w:pPr>
      <w:r>
        <w:t xml:space="preserve">Når en artikel afleveres, </w:t>
      </w:r>
      <w:r>
        <w:rPr>
          <w:b/>
          <w:bCs/>
        </w:rPr>
        <w:t>skal</w:t>
      </w:r>
      <w:r>
        <w:t xml:space="preserve"> der være læst korrektur på den. </w:t>
      </w:r>
      <w:r w:rsidR="000E06FA">
        <w:t xml:space="preserve">Artikler vil blive afvist på mangel af korrektur, og redaktionen laver ikke korrektur eller korrekturvejledning for skribenterne. Dette gælder både for artikler på dansk og på engelsk. </w:t>
      </w:r>
      <w:r>
        <w:t xml:space="preserve">En artikel kan korrekturlæses ud fra dansk retskrivning, som er tilgængelig online på </w:t>
      </w:r>
      <w:hyperlink r:id="rId7" w:history="1">
        <w:r w:rsidRPr="009456BA">
          <w:rPr>
            <w:rStyle w:val="Hyperlink"/>
          </w:rPr>
          <w:t>http://www.dsn.dk</w:t>
        </w:r>
      </w:hyperlink>
      <w:r w:rsidR="000E06FA">
        <w:t>. A</w:t>
      </w:r>
      <w:r>
        <w:t>rtiklerne skal afleveres i Word-format.</w:t>
      </w:r>
    </w:p>
    <w:p w:rsidR="002A65EF" w:rsidRDefault="002A65EF" w:rsidP="00865987">
      <w:pPr>
        <w:jc w:val="both"/>
      </w:pPr>
    </w:p>
    <w:p w:rsidR="002A65EF" w:rsidRDefault="002A65EF" w:rsidP="00865987">
      <w:pPr>
        <w:pStyle w:val="Heading3"/>
        <w:jc w:val="both"/>
      </w:pPr>
      <w:r>
        <w:t>Om figurer og billeder i teksten (Overskrift 3) Arial 12 + fed</w:t>
      </w:r>
    </w:p>
    <w:p w:rsidR="002A65EF" w:rsidRDefault="002A65EF" w:rsidP="00865987">
      <w:pPr>
        <w:jc w:val="both"/>
      </w:pPr>
      <w:r>
        <w:t xml:space="preserve">Det </w:t>
      </w:r>
      <w:r w:rsidR="000E06FA">
        <w:t xml:space="preserve">er tilladt at </w:t>
      </w:r>
      <w:r>
        <w:t>anvende figurer og/eller billeder til at visualisere forskningsinformation. Figurer, billeder, grafer eller skemaer bør dog kun anvendes, såfremt de har reel værdi i forhold til artiklens indhold. Vær opmærksom på, at billeder, som er beskyttet af copyright, ikke må benyttes uden tilladelse. Figurer og billeder venstrestilles. Tekst i figurer skal være læsbar.</w:t>
      </w:r>
    </w:p>
    <w:p w:rsidR="002A65EF" w:rsidRDefault="002A65EF" w:rsidP="00865987">
      <w:pPr>
        <w:jc w:val="both"/>
      </w:pPr>
    </w:p>
    <w:p w:rsidR="002A65EF" w:rsidRDefault="002A65EF" w:rsidP="00865987">
      <w:pPr>
        <w:jc w:val="both"/>
      </w:pPr>
    </w:p>
    <w:p w:rsidR="002A65EF" w:rsidRDefault="00B275C3" w:rsidP="00865987">
      <w:pPr>
        <w:jc w:val="both"/>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59055</wp:posOffset>
                </wp:positionV>
                <wp:extent cx="4686300" cy="339725"/>
                <wp:effectExtent l="5080" t="10795" r="1397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339725"/>
                          <a:chOff x="1958" y="7294"/>
                          <a:chExt cx="7380" cy="360"/>
                        </a:xfrm>
                      </wpg:grpSpPr>
                      <wpg:grpSp>
                        <wpg:cNvPr id="2" name="Group 3"/>
                        <wpg:cNvGrpSpPr>
                          <a:grpSpLocks/>
                        </wpg:cNvGrpSpPr>
                        <wpg:grpSpPr bwMode="auto">
                          <a:xfrm>
                            <a:off x="1958" y="7294"/>
                            <a:ext cx="7380" cy="360"/>
                            <a:chOff x="1958" y="7294"/>
                            <a:chExt cx="7380" cy="360"/>
                          </a:xfrm>
                        </wpg:grpSpPr>
                        <wps:wsp>
                          <wps:cNvPr id="3" name="Rectangle 4"/>
                          <wps:cNvSpPr>
                            <a:spLocks noChangeArrowheads="1"/>
                          </wps:cNvSpPr>
                          <wps:spPr bwMode="auto">
                            <a:xfrm>
                              <a:off x="1958" y="7294"/>
                              <a:ext cx="1800" cy="360"/>
                            </a:xfrm>
                            <a:prstGeom prst="rect">
                              <a:avLst/>
                            </a:prstGeom>
                            <a:solidFill>
                              <a:srgbClr val="FFFFFF"/>
                            </a:solidFill>
                            <a:ln w="9525">
                              <a:solidFill>
                                <a:srgbClr val="000000"/>
                              </a:solidFill>
                              <a:miter lim="800000"/>
                              <a:headEnd/>
                              <a:tailEnd/>
                            </a:ln>
                          </wps:spPr>
                          <wps:txbx>
                            <w:txbxContent>
                              <w:p w:rsidR="002A65EF" w:rsidRPr="00424EC4" w:rsidRDefault="002A65EF" w:rsidP="00024F06">
                                <w:r w:rsidRPr="00424EC4">
                                  <w:t>Start</w:t>
                                </w:r>
                              </w:p>
                            </w:txbxContent>
                          </wps:txbx>
                          <wps:bodyPr rot="0" vert="horz" wrap="square" lIns="91440" tIns="45720" rIns="91440" bIns="45720" anchor="t" anchorCtr="0" upright="1">
                            <a:noAutofit/>
                          </wps:bodyPr>
                        </wps:wsp>
                        <wps:wsp>
                          <wps:cNvPr id="4" name="Rectangle 5"/>
                          <wps:cNvSpPr>
                            <a:spLocks noChangeArrowheads="1"/>
                          </wps:cNvSpPr>
                          <wps:spPr bwMode="auto">
                            <a:xfrm>
                              <a:off x="4658" y="7294"/>
                              <a:ext cx="1800" cy="360"/>
                            </a:xfrm>
                            <a:prstGeom prst="rect">
                              <a:avLst/>
                            </a:prstGeom>
                            <a:solidFill>
                              <a:srgbClr val="FFFFFF"/>
                            </a:solidFill>
                            <a:ln w="9525">
                              <a:solidFill>
                                <a:srgbClr val="000000"/>
                              </a:solidFill>
                              <a:miter lim="800000"/>
                              <a:headEnd/>
                              <a:tailEnd/>
                            </a:ln>
                          </wps:spPr>
                          <wps:txbx>
                            <w:txbxContent>
                              <w:p w:rsidR="002A65EF" w:rsidRPr="00424EC4" w:rsidRDefault="002A65EF" w:rsidP="00024F06">
                                <w:r w:rsidRPr="00424EC4">
                                  <w:t>Midte</w:t>
                                </w:r>
                              </w:p>
                            </w:txbxContent>
                          </wps:txbx>
                          <wps:bodyPr rot="0" vert="horz" wrap="square" lIns="91440" tIns="45720" rIns="91440" bIns="45720" anchor="t" anchorCtr="0" upright="1">
                            <a:noAutofit/>
                          </wps:bodyPr>
                        </wps:wsp>
                        <wps:wsp>
                          <wps:cNvPr id="5" name="Rectangle 6"/>
                          <wps:cNvSpPr>
                            <a:spLocks noChangeArrowheads="1"/>
                          </wps:cNvSpPr>
                          <wps:spPr bwMode="auto">
                            <a:xfrm>
                              <a:off x="7538" y="7294"/>
                              <a:ext cx="1800" cy="360"/>
                            </a:xfrm>
                            <a:prstGeom prst="rect">
                              <a:avLst/>
                            </a:prstGeom>
                            <a:solidFill>
                              <a:srgbClr val="FFFFFF"/>
                            </a:solidFill>
                            <a:ln w="9525">
                              <a:solidFill>
                                <a:srgbClr val="000000"/>
                              </a:solidFill>
                              <a:miter lim="800000"/>
                              <a:headEnd/>
                              <a:tailEnd/>
                            </a:ln>
                          </wps:spPr>
                          <wps:txbx>
                            <w:txbxContent>
                              <w:p w:rsidR="002A65EF" w:rsidRPr="00424EC4" w:rsidRDefault="002A65EF" w:rsidP="00024F06">
                                <w:r w:rsidRPr="00424EC4">
                                  <w:t>Slutning</w:t>
                                </w:r>
                              </w:p>
                            </w:txbxContent>
                          </wps:txbx>
                          <wps:bodyPr rot="0" vert="horz" wrap="square" lIns="91440" tIns="45720" rIns="91440" bIns="45720" anchor="t" anchorCtr="0" upright="1">
                            <a:noAutofit/>
                          </wps:bodyPr>
                        </wps:wsp>
                      </wpg:grpSp>
                      <wps:wsp>
                        <wps:cNvPr id="6" name="Line 7"/>
                        <wps:cNvCnPr>
                          <a:cxnSpLocks noChangeShapeType="1"/>
                        </wps:cNvCnPr>
                        <wps:spPr bwMode="auto">
                          <a:xfrm>
                            <a:off x="3758" y="7474"/>
                            <a:ext cx="9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6458" y="7474"/>
                            <a:ext cx="10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 o:spid="_x0000_s1026" style="position:absolute;margin-left:0;margin-top:4.65pt;width:369pt;height:26.75pt;z-index:251658240" coordorigin="1958,7294" coordsize="73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">
                <v:group id="Group 3" o:spid="_x0000_s1027" style="position:absolute;left:1958;top:7294;width:7380;height:360" coordorigin="1958,7294" coordsize="73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style="position:absolute;left:1958;top:7294;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2A65EF" w:rsidRPr="00424EC4" w:rsidRDefault="002A65EF" w:rsidP="00024F06">
                          <w:r w:rsidRPr="00424EC4">
                            <w:t>Start</w:t>
                          </w:r>
                        </w:p>
                      </w:txbxContent>
                    </v:textbox>
                  </v:rect>
                  <v:rect id="Rectangle 5" o:spid="_x0000_s1029" style="position:absolute;left:4658;top:7294;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2A65EF" w:rsidRPr="00424EC4" w:rsidRDefault="002A65EF" w:rsidP="00024F06">
                          <w:r w:rsidRPr="00424EC4">
                            <w:t>Midte</w:t>
                          </w:r>
                        </w:p>
                      </w:txbxContent>
                    </v:textbox>
                  </v:rect>
                  <v:rect id="Rectangle 6" o:spid="_x0000_s1030" style="position:absolute;left:7538;top:7294;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2A65EF" w:rsidRPr="00424EC4" w:rsidRDefault="002A65EF" w:rsidP="00024F06">
                          <w:r w:rsidRPr="00424EC4">
                            <w:t>Slutning</w:t>
                          </w:r>
                        </w:p>
                      </w:txbxContent>
                    </v:textbox>
                  </v:rect>
                </v:group>
                <v:line id="Line 7" o:spid="_x0000_s1031" style="position:absolute;visibility:visible;mso-wrap-style:square" from="3758,7474" to="4658,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8" o:spid="_x0000_s1032" style="position:absolute;visibility:visible;mso-wrap-style:square" from="6458,7474" to="7538,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group>
            </w:pict>
          </mc:Fallback>
        </mc:AlternateContent>
      </w:r>
    </w:p>
    <w:p w:rsidR="002A65EF" w:rsidRDefault="002A65EF" w:rsidP="00865987">
      <w:pPr>
        <w:jc w:val="both"/>
      </w:pPr>
    </w:p>
    <w:p w:rsidR="002A65EF" w:rsidRDefault="002A65EF" w:rsidP="00865987">
      <w:pPr>
        <w:jc w:val="both"/>
      </w:pPr>
    </w:p>
    <w:p w:rsidR="002A65EF" w:rsidRDefault="002A65EF" w:rsidP="00865987">
      <w:pPr>
        <w:pStyle w:val="Figurtekst"/>
        <w:jc w:val="both"/>
      </w:pPr>
      <w:r>
        <w:t>Figur 1. Figurer nummereres fortløbende i artiklen. Husk at give figuren et navn. Undgå alt for store figurer. Figurtekst skrives med Times New Roman 10 pkt, mellemrum før: 3 pkt, efter: 6 pkt.</w:t>
      </w:r>
    </w:p>
    <w:p w:rsidR="002A65EF" w:rsidRDefault="002A65EF" w:rsidP="00865987">
      <w:pPr>
        <w:jc w:val="both"/>
      </w:pPr>
    </w:p>
    <w:p w:rsidR="002A65EF" w:rsidRDefault="002A65EF" w:rsidP="00865987">
      <w:pPr>
        <w:pStyle w:val="Heading2"/>
        <w:jc w:val="both"/>
      </w:pPr>
      <w:r>
        <w:t>Lidt om målgruppeovervejelser (Overskrift 2) Arial + fed</w:t>
      </w:r>
    </w:p>
    <w:p w:rsidR="002A65EF" w:rsidRDefault="002A65EF" w:rsidP="00865987">
      <w:pPr>
        <w:jc w:val="both"/>
      </w:pPr>
      <w:r>
        <w:t xml:space="preserve">Videnskabelig formidling er kendetegnet ved, at både afsender- og modtagersiden er mangfoldig. Ser man på modtagersiden, læser nogle læsere forskningsformidling, fordi de kan bruge indholdet i arbejdslivet, eller fordi de af politiske årsager har en særlig interesse heri. Andre finder måske, at emnet er af almen interesse og på den måde spændende og stimulerende, altså </w:t>
      </w:r>
      <w:r>
        <w:lastRenderedPageBreak/>
        <w:t>en mere ku</w:t>
      </w:r>
      <w:r w:rsidR="000E06FA">
        <w:t>lturelt præget interesse (</w:t>
      </w:r>
      <w:r>
        <w:t>Rasmussen 1994, s. 19).</w:t>
      </w:r>
      <w:r w:rsidR="000E06FA">
        <w:t xml:space="preserve"> Til trods for, at artiklerne er formidling, skal der naturligvis være korrekte referencer, som i den forgående sætning med </w:t>
      </w:r>
      <w:r w:rsidR="00DB4503">
        <w:t>Rasmussen.</w:t>
      </w:r>
    </w:p>
    <w:p w:rsidR="002A65EF" w:rsidRDefault="002A65EF" w:rsidP="00865987">
      <w:pPr>
        <w:jc w:val="both"/>
      </w:pPr>
    </w:p>
    <w:p w:rsidR="002A65EF" w:rsidRDefault="002A65EF" w:rsidP="00865987">
      <w:pPr>
        <w:jc w:val="both"/>
      </w:pPr>
      <w:r>
        <w:t>I vores sa</w:t>
      </w:r>
      <w:r w:rsidR="00865987">
        <w:t>mmenhæng (Refle</w:t>
      </w:r>
      <w:r w:rsidR="000E06FA">
        <w:t>X</w:t>
      </w:r>
      <w:r>
        <w:t>en) har vi ikke en snæver målgruppedefinition, men vi forudsætter, at vores læser</w:t>
      </w:r>
      <w:r w:rsidR="00DB4503">
        <w:t xml:space="preserve">e er karakteriseret ved at være, medstuderende fra forskellige studier samt </w:t>
      </w:r>
      <w:r>
        <w:t>kritiske og interesserede samfundsborgere, som er vant til at bruge et bredt udvalg af nyhedsmedier og at sætte sig ind i nyt stof og viden.</w:t>
      </w:r>
    </w:p>
    <w:p w:rsidR="002A65EF" w:rsidRDefault="002A65EF" w:rsidP="00865987">
      <w:pPr>
        <w:jc w:val="both"/>
      </w:pPr>
    </w:p>
    <w:p w:rsidR="002A65EF" w:rsidRDefault="002A65EF" w:rsidP="00865987">
      <w:pPr>
        <w:jc w:val="both"/>
      </w:pPr>
      <w:r>
        <w:t>For at gøre forskningsformidling vedkommende er det hensigtsmæssigt – så vidt dette er muligt – at tage afsæt i eksempler, som den tiltænkte målgruppe kan genkende. Hvis man eksempelvis taler om immunfarmakologi, skal indgangsvinklen måske være allergi. Man bør generelt gennemgå indholdet i sine artikler for unødvendige fremmedord og vendinger, som udefrakommende kan have svært ved at forstå.</w:t>
      </w:r>
    </w:p>
    <w:p w:rsidR="002A65EF" w:rsidRDefault="002A65EF" w:rsidP="00865987">
      <w:pPr>
        <w:jc w:val="both"/>
      </w:pPr>
    </w:p>
    <w:p w:rsidR="002A65EF" w:rsidRDefault="00865987" w:rsidP="00865987">
      <w:pPr>
        <w:pStyle w:val="Heading2"/>
        <w:jc w:val="both"/>
      </w:pPr>
      <w:r>
        <w:t>Litteratur</w:t>
      </w:r>
      <w:r w:rsidR="002A65EF">
        <w:t xml:space="preserve"> (Overskrift 2) Arial 14 + fed</w:t>
      </w:r>
    </w:p>
    <w:p w:rsidR="002A65EF" w:rsidRDefault="002A65EF" w:rsidP="00865987">
      <w:pPr>
        <w:jc w:val="both"/>
      </w:pPr>
      <w:r>
        <w:t xml:space="preserve">Her anvendes APA-standard (APA står for American Psychological Association). Der anvendes Times New Roman 12 pkt, hængende indryk på 1,3 cm, og mellemrum efter: 6 pkt. Der er ingen ekstra blank linje mellem referencerne. Referencer angives i alfabetisk rækkefølge i stigende orden. </w:t>
      </w:r>
    </w:p>
    <w:p w:rsidR="00BD6065" w:rsidRDefault="00BD6065" w:rsidP="00865987">
      <w:pPr>
        <w:jc w:val="both"/>
      </w:pPr>
    </w:p>
    <w:p w:rsidR="002A65EF" w:rsidRDefault="002A65EF" w:rsidP="00865987">
      <w:pPr>
        <w:jc w:val="both"/>
      </w:pPr>
      <w:r>
        <w:t>Monografier angives således:</w:t>
      </w:r>
    </w:p>
    <w:p w:rsidR="002A65EF" w:rsidRDefault="002A65EF" w:rsidP="00865987">
      <w:pPr>
        <w:jc w:val="both"/>
      </w:pPr>
    </w:p>
    <w:p w:rsidR="002A65EF" w:rsidRPr="00855A6B" w:rsidRDefault="002A65EF" w:rsidP="00865987">
      <w:pPr>
        <w:pStyle w:val="Reference"/>
        <w:jc w:val="both"/>
      </w:pPr>
      <w:r>
        <w:t xml:space="preserve">Forfatter. (år). </w:t>
      </w:r>
      <w:r w:rsidRPr="00865987">
        <w:rPr>
          <w:bCs/>
          <w:i/>
        </w:rPr>
        <w:t>Titel: Undertitel</w:t>
      </w:r>
      <w:r>
        <w:t xml:space="preserve"> (udgave). Udgivelsessted: Forlag. (Serietitel; nr). Note.</w:t>
      </w:r>
    </w:p>
    <w:p w:rsidR="002A65EF" w:rsidRDefault="002A65EF" w:rsidP="00865987">
      <w:pPr>
        <w:jc w:val="both"/>
      </w:pPr>
    </w:p>
    <w:p w:rsidR="002A65EF" w:rsidRDefault="002A65EF" w:rsidP="00865987">
      <w:pPr>
        <w:jc w:val="both"/>
      </w:pPr>
      <w:r>
        <w:t>Fx:</w:t>
      </w:r>
    </w:p>
    <w:p w:rsidR="002A65EF" w:rsidRDefault="002A65EF" w:rsidP="00865987">
      <w:pPr>
        <w:pStyle w:val="Reference"/>
        <w:jc w:val="both"/>
      </w:pPr>
      <w:r>
        <w:t xml:space="preserve">Molich, R. (2003). </w:t>
      </w:r>
      <w:r w:rsidRPr="00865987">
        <w:rPr>
          <w:bCs/>
          <w:i/>
        </w:rPr>
        <w:t>Brugervenligt webdesign</w:t>
      </w:r>
      <w:r>
        <w:t xml:space="preserve"> (2. udgave). København: Ingeniøren|Bøger.</w:t>
      </w:r>
    </w:p>
    <w:p w:rsidR="002A65EF" w:rsidRDefault="002A65EF" w:rsidP="00865987">
      <w:pPr>
        <w:pStyle w:val="Reference"/>
        <w:jc w:val="both"/>
      </w:pPr>
      <w:r>
        <w:t xml:space="preserve">Nielsen, J. (2001). </w:t>
      </w:r>
      <w:r w:rsidRPr="00865987">
        <w:rPr>
          <w:bCs/>
          <w:i/>
        </w:rPr>
        <w:t>Godt webdesign</w:t>
      </w:r>
      <w:r>
        <w:t xml:space="preserve"> (1. udgave). Valby: IDG.</w:t>
      </w:r>
    </w:p>
    <w:p w:rsidR="002A65EF" w:rsidRDefault="002A65EF" w:rsidP="00865987">
      <w:pPr>
        <w:pStyle w:val="Reference"/>
        <w:jc w:val="both"/>
      </w:pPr>
      <w:r>
        <w:t xml:space="preserve">Rasmussen, P. (1994). </w:t>
      </w:r>
      <w:r w:rsidRPr="00865987">
        <w:rPr>
          <w:bCs/>
          <w:i/>
        </w:rPr>
        <w:t>Samfundsvidenskabelig formidling</w:t>
      </w:r>
      <w:r>
        <w:t xml:space="preserve"> (3. oplag 1997). Aalborg: Aalborg Universitetsforlag.</w:t>
      </w:r>
    </w:p>
    <w:p w:rsidR="002A65EF" w:rsidRDefault="002A65EF" w:rsidP="00865987">
      <w:pPr>
        <w:jc w:val="both"/>
      </w:pPr>
    </w:p>
    <w:p w:rsidR="002A65EF" w:rsidRDefault="002A65EF" w:rsidP="00865987">
      <w:pPr>
        <w:jc w:val="both"/>
      </w:pPr>
      <w:r>
        <w:t>Del af monografi angives således:</w:t>
      </w:r>
    </w:p>
    <w:p w:rsidR="002A65EF" w:rsidRDefault="002A65EF" w:rsidP="00865987">
      <w:pPr>
        <w:jc w:val="both"/>
      </w:pPr>
    </w:p>
    <w:p w:rsidR="002A65EF" w:rsidRDefault="002A65EF" w:rsidP="00865987">
      <w:pPr>
        <w:pStyle w:val="Reference"/>
        <w:jc w:val="both"/>
      </w:pPr>
      <w:r w:rsidRPr="008918C0">
        <w:t xml:space="preserve">Bidragets forfatter. (år). Bidragets titel: Undertitel. I: Monografiens forfatter eller redaktør, </w:t>
      </w:r>
      <w:r w:rsidRPr="00865987">
        <w:rPr>
          <w:bCs/>
          <w:i/>
        </w:rPr>
        <w:t>monografiens titel</w:t>
      </w:r>
      <w:r>
        <w:t xml:space="preserve"> (evt. udgave, bidragets sidetal). Udgivelsessted: Forlag.</w:t>
      </w:r>
    </w:p>
    <w:p w:rsidR="002A65EF" w:rsidRDefault="002A65EF" w:rsidP="00865987">
      <w:pPr>
        <w:jc w:val="both"/>
      </w:pPr>
    </w:p>
    <w:p w:rsidR="002A65EF" w:rsidRDefault="002A65EF" w:rsidP="00865987">
      <w:pPr>
        <w:jc w:val="both"/>
      </w:pPr>
      <w:r>
        <w:t>Fx:</w:t>
      </w:r>
    </w:p>
    <w:p w:rsidR="002A65EF" w:rsidRDefault="002A65EF" w:rsidP="00865987">
      <w:pPr>
        <w:pStyle w:val="Reference"/>
        <w:jc w:val="both"/>
      </w:pPr>
      <w:r>
        <w:t xml:space="preserve">Hansen, L. (2004). Der var engang: En kort historie. I: H. C. Andersen (2004), </w:t>
      </w:r>
      <w:r>
        <w:rPr>
          <w:b/>
          <w:bCs/>
        </w:rPr>
        <w:t>De store eventyr</w:t>
      </w:r>
      <w:r>
        <w:t xml:space="preserve"> (7. udgave, s. 6-15). København: Eventyrerne.</w:t>
      </w:r>
    </w:p>
    <w:p w:rsidR="002A65EF" w:rsidRPr="008918C0" w:rsidRDefault="002A65EF" w:rsidP="00865987">
      <w:pPr>
        <w:pStyle w:val="Reference"/>
        <w:jc w:val="both"/>
      </w:pPr>
      <w:r>
        <w:t xml:space="preserve">Sørensen, G., Thomsen, U. &amp; Andersen, A. (1998). Der var en anden gang: En længere historie. I: T. Thomsen et al. (1999), </w:t>
      </w:r>
      <w:r w:rsidRPr="00865987">
        <w:rPr>
          <w:bCs/>
          <w:i/>
        </w:rPr>
        <w:t>De større eventyr</w:t>
      </w:r>
      <w:r>
        <w:t xml:space="preserve"> (s. 45-132). København: Eventyrerne.</w:t>
      </w:r>
    </w:p>
    <w:p w:rsidR="002A65EF" w:rsidRDefault="002A65EF" w:rsidP="00865987">
      <w:pPr>
        <w:jc w:val="both"/>
      </w:pPr>
      <w:r>
        <w:t>Bemærk følgende:</w:t>
      </w:r>
    </w:p>
    <w:p w:rsidR="002A65EF" w:rsidRDefault="002A65EF" w:rsidP="00865987">
      <w:pPr>
        <w:numPr>
          <w:ilvl w:val="0"/>
          <w:numId w:val="13"/>
        </w:numPr>
        <w:jc w:val="both"/>
      </w:pPr>
      <w:r>
        <w:t>Flere forfattere adskilles med komma og et &amp; til den sidste forfatter. Er der flere end 6 forfattere anvendes kun den første forfatters navn samt ”et al.”.</w:t>
      </w:r>
    </w:p>
    <w:p w:rsidR="002A65EF" w:rsidRDefault="002A65EF" w:rsidP="00865987">
      <w:pPr>
        <w:numPr>
          <w:ilvl w:val="0"/>
          <w:numId w:val="13"/>
        </w:numPr>
        <w:jc w:val="both"/>
      </w:pPr>
      <w:r>
        <w:t>Forfatternavne listes med efternavn efterfulgt af initial(er), dog er rækkefølgen initial(er) efterfulgt af efternavn, når det står efter ”I:”.</w:t>
      </w:r>
    </w:p>
    <w:p w:rsidR="002A65EF" w:rsidRDefault="002A65EF" w:rsidP="00865987">
      <w:pPr>
        <w:numPr>
          <w:ilvl w:val="0"/>
          <w:numId w:val="13"/>
        </w:numPr>
        <w:jc w:val="both"/>
      </w:pPr>
      <w:r>
        <w:t>Redaktør(er) angives i parentes således (red.), hvis det er en henvisning til ”noget” dansk. Er det en henvisning til ”noget” engelsk angives (ed.), hvis der kun er 1 editor, og (eds.), hvis der er tale om flere editors.</w:t>
      </w:r>
    </w:p>
    <w:p w:rsidR="002A65EF" w:rsidRDefault="002A65EF" w:rsidP="00865987">
      <w:pPr>
        <w:jc w:val="both"/>
      </w:pPr>
    </w:p>
    <w:p w:rsidR="002A65EF" w:rsidRDefault="002A65EF" w:rsidP="00865987">
      <w:pPr>
        <w:jc w:val="both"/>
      </w:pPr>
      <w:r>
        <w:t>Konferencebidrag angives således:</w:t>
      </w:r>
    </w:p>
    <w:p w:rsidR="002A65EF" w:rsidRDefault="002A65EF" w:rsidP="00865987">
      <w:pPr>
        <w:jc w:val="both"/>
      </w:pPr>
    </w:p>
    <w:p w:rsidR="002A65EF" w:rsidRPr="00B275C3" w:rsidRDefault="002A65EF" w:rsidP="00865987">
      <w:pPr>
        <w:pStyle w:val="Reference"/>
        <w:jc w:val="both"/>
        <w:rPr>
          <w:lang w:val="en-US"/>
        </w:rPr>
      </w:pPr>
      <w:r w:rsidRPr="008E5D8C">
        <w:t xml:space="preserve">Bidragets forfatter. (år). Bidragets titel: Undertitel. I: Konferencepublikationens redaktør, </w:t>
      </w:r>
      <w:r w:rsidRPr="00865987">
        <w:rPr>
          <w:bCs/>
          <w:i/>
        </w:rPr>
        <w:t>konferencens navn, sted og dato</w:t>
      </w:r>
      <w:r w:rsidRPr="008E5D8C">
        <w:t xml:space="preserve"> (bidragets sidetal). </w:t>
      </w:r>
      <w:r w:rsidRPr="00B275C3">
        <w:rPr>
          <w:lang w:val="en-US"/>
        </w:rPr>
        <w:t>Udgivelsessted: Forlag.</w:t>
      </w:r>
    </w:p>
    <w:p w:rsidR="002A65EF" w:rsidRPr="008E5D8C" w:rsidRDefault="002A65EF" w:rsidP="00865987">
      <w:pPr>
        <w:pStyle w:val="Reference"/>
        <w:jc w:val="both"/>
        <w:rPr>
          <w:lang w:val="en-GB"/>
        </w:rPr>
      </w:pPr>
    </w:p>
    <w:p w:rsidR="002A65EF" w:rsidRPr="008E5D8C" w:rsidRDefault="002A65EF" w:rsidP="00865987">
      <w:pPr>
        <w:pStyle w:val="Reference"/>
        <w:jc w:val="both"/>
        <w:rPr>
          <w:lang w:val="en-GB"/>
        </w:rPr>
      </w:pPr>
      <w:r w:rsidRPr="008E5D8C">
        <w:rPr>
          <w:lang w:val="en-GB"/>
        </w:rPr>
        <w:t>Fx:</w:t>
      </w:r>
    </w:p>
    <w:p w:rsidR="002A65EF" w:rsidRDefault="002A65EF" w:rsidP="00865987">
      <w:pPr>
        <w:pStyle w:val="Reference"/>
        <w:jc w:val="both"/>
        <w:rPr>
          <w:lang w:val="en-GB"/>
        </w:rPr>
      </w:pPr>
      <w:r w:rsidRPr="002F4F80">
        <w:rPr>
          <w:lang w:val="en-GB"/>
        </w:rPr>
        <w:t>Valero, P. (2005). What has mathematics got to do with power? I</w:t>
      </w:r>
      <w:r>
        <w:rPr>
          <w:lang w:val="en-GB"/>
        </w:rPr>
        <w:t>:</w:t>
      </w:r>
      <w:r w:rsidRPr="002F4F80">
        <w:rPr>
          <w:lang w:val="en-GB"/>
        </w:rPr>
        <w:t xml:space="preserve"> D. Chassapis (</w:t>
      </w:r>
      <w:r>
        <w:rPr>
          <w:lang w:val="en-GB"/>
        </w:rPr>
        <w:t>e</w:t>
      </w:r>
      <w:r w:rsidRPr="002F4F80">
        <w:rPr>
          <w:lang w:val="en-GB"/>
        </w:rPr>
        <w:t xml:space="preserve">d.), </w:t>
      </w:r>
      <w:r w:rsidRPr="00865987">
        <w:rPr>
          <w:bCs/>
          <w:i/>
          <w:lang w:val="en-GB"/>
        </w:rPr>
        <w:t>Proceedings of the 4</w:t>
      </w:r>
      <w:r w:rsidRPr="00865987">
        <w:rPr>
          <w:bCs/>
          <w:i/>
          <w:vertAlign w:val="superscript"/>
          <w:lang w:val="en-GB"/>
        </w:rPr>
        <w:t>th</w:t>
      </w:r>
      <w:r w:rsidRPr="00865987">
        <w:rPr>
          <w:bCs/>
          <w:i/>
          <w:lang w:val="en-GB"/>
        </w:rPr>
        <w:t xml:space="preserve"> Dialogue on Mathematics Teaching Issues: Social and Cultural Aspects of Mathematics Education</w:t>
      </w:r>
      <w:r w:rsidRPr="002F4F80">
        <w:rPr>
          <w:b/>
          <w:bCs/>
          <w:lang w:val="en-GB"/>
        </w:rPr>
        <w:t xml:space="preserve"> </w:t>
      </w:r>
      <w:r w:rsidRPr="002F4F80">
        <w:rPr>
          <w:lang w:val="en-GB"/>
        </w:rPr>
        <w:t>(</w:t>
      </w:r>
      <w:r>
        <w:rPr>
          <w:lang w:val="en-GB"/>
        </w:rPr>
        <w:t xml:space="preserve">s. </w:t>
      </w:r>
      <w:r w:rsidRPr="002F4F80">
        <w:rPr>
          <w:lang w:val="en-GB"/>
        </w:rPr>
        <w:t>25-43). Thessaloniki (Greece): Aristotle University of Thessaloniki – Primary Education Department.</w:t>
      </w:r>
    </w:p>
    <w:p w:rsidR="002A65EF" w:rsidRDefault="002A65EF" w:rsidP="00865987">
      <w:pPr>
        <w:pStyle w:val="Reference"/>
        <w:jc w:val="both"/>
        <w:rPr>
          <w:lang w:val="en-GB"/>
        </w:rPr>
      </w:pPr>
    </w:p>
    <w:p w:rsidR="002A65EF" w:rsidRPr="00B275C3" w:rsidRDefault="002A65EF" w:rsidP="00865987">
      <w:pPr>
        <w:jc w:val="both"/>
        <w:rPr>
          <w:lang w:val="en-US"/>
        </w:rPr>
      </w:pPr>
      <w:r w:rsidRPr="00B275C3">
        <w:rPr>
          <w:lang w:val="en-US"/>
        </w:rPr>
        <w:t>Tidsskriftartikel angives således:</w:t>
      </w:r>
    </w:p>
    <w:p w:rsidR="002A65EF" w:rsidRPr="00B275C3" w:rsidRDefault="002A65EF" w:rsidP="00865987">
      <w:pPr>
        <w:jc w:val="both"/>
        <w:rPr>
          <w:lang w:val="en-US"/>
        </w:rPr>
      </w:pPr>
    </w:p>
    <w:p w:rsidR="002A65EF" w:rsidRDefault="002A65EF" w:rsidP="00865987">
      <w:pPr>
        <w:pStyle w:val="Reference"/>
        <w:jc w:val="both"/>
      </w:pPr>
      <w:r w:rsidRPr="002F4F80">
        <w:t xml:space="preserve">Artiklens forfatter. (år). Artiklens titel. </w:t>
      </w:r>
      <w:r w:rsidRPr="00865987">
        <w:rPr>
          <w:bCs/>
          <w:i/>
        </w:rPr>
        <w:t>Værtspublikation</w:t>
      </w:r>
      <w:r w:rsidRPr="00865987">
        <w:rPr>
          <w:bCs/>
        </w:rPr>
        <w:t>, vol./år</w:t>
      </w:r>
      <w:r w:rsidRPr="002F4F80">
        <w:t>(nr.), sidetal.</w:t>
      </w:r>
    </w:p>
    <w:p w:rsidR="002A65EF" w:rsidRPr="002F4F80" w:rsidRDefault="002A65EF" w:rsidP="00865987">
      <w:pPr>
        <w:pStyle w:val="Reference"/>
        <w:jc w:val="both"/>
      </w:pPr>
    </w:p>
    <w:p w:rsidR="002A65EF" w:rsidRPr="002F4F80" w:rsidRDefault="002A65EF" w:rsidP="00865987">
      <w:pPr>
        <w:pStyle w:val="Reference"/>
        <w:jc w:val="both"/>
        <w:rPr>
          <w:lang w:val="en-GB"/>
        </w:rPr>
      </w:pPr>
      <w:r w:rsidRPr="002F4F80">
        <w:rPr>
          <w:lang w:val="en-GB"/>
        </w:rPr>
        <w:t>Fx:</w:t>
      </w:r>
    </w:p>
    <w:p w:rsidR="002A65EF" w:rsidRDefault="002A65EF" w:rsidP="00865987">
      <w:pPr>
        <w:pStyle w:val="Reference"/>
        <w:jc w:val="both"/>
        <w:rPr>
          <w:lang w:val="pt-BR"/>
        </w:rPr>
      </w:pPr>
      <w:r w:rsidRPr="008E5D8C">
        <w:rPr>
          <w:lang w:val="en-GB"/>
        </w:rPr>
        <w:t xml:space="preserve">Skovsmose, O. (2005). Foregrounds and politics of learning obstacles. </w:t>
      </w:r>
      <w:r w:rsidRPr="00865987">
        <w:rPr>
          <w:bCs/>
          <w:i/>
          <w:lang w:val="pt-BR"/>
        </w:rPr>
        <w:t>For the Learning of Mathematics</w:t>
      </w:r>
      <w:r w:rsidRPr="00865987">
        <w:rPr>
          <w:bCs/>
          <w:lang w:val="pt-BR"/>
        </w:rPr>
        <w:t>, 25</w:t>
      </w:r>
      <w:r w:rsidRPr="00420980">
        <w:rPr>
          <w:lang w:val="pt-BR"/>
        </w:rPr>
        <w:t xml:space="preserve">(1), </w:t>
      </w:r>
      <w:r>
        <w:rPr>
          <w:lang w:val="pt-BR"/>
        </w:rPr>
        <w:t xml:space="preserve">s. </w:t>
      </w:r>
      <w:r w:rsidRPr="00420980">
        <w:rPr>
          <w:lang w:val="pt-BR"/>
        </w:rPr>
        <w:t>4-10.</w:t>
      </w:r>
    </w:p>
    <w:p w:rsidR="002A65EF" w:rsidRDefault="002A65EF" w:rsidP="00865987">
      <w:pPr>
        <w:jc w:val="both"/>
        <w:rPr>
          <w:lang w:val="pt-BR"/>
        </w:rPr>
      </w:pPr>
    </w:p>
    <w:p w:rsidR="002A65EF" w:rsidRDefault="002A65EF" w:rsidP="00865987">
      <w:pPr>
        <w:jc w:val="both"/>
        <w:rPr>
          <w:lang w:val="pt-BR"/>
        </w:rPr>
      </w:pPr>
      <w:r>
        <w:rPr>
          <w:lang w:val="pt-BR"/>
        </w:rPr>
        <w:t>Avisartikel angives således:</w:t>
      </w:r>
    </w:p>
    <w:p w:rsidR="002A65EF" w:rsidRDefault="002A65EF" w:rsidP="00865987">
      <w:pPr>
        <w:jc w:val="both"/>
        <w:rPr>
          <w:lang w:val="pt-BR"/>
        </w:rPr>
      </w:pPr>
    </w:p>
    <w:p w:rsidR="002A65EF" w:rsidRPr="00420980" w:rsidRDefault="002A65EF" w:rsidP="00865987">
      <w:pPr>
        <w:pStyle w:val="Reference"/>
        <w:jc w:val="both"/>
      </w:pPr>
      <w:r w:rsidRPr="007B36A9">
        <w:t xml:space="preserve">Artiklens forfatter. (år, dato). Artiklens titel. </w:t>
      </w:r>
      <w:r w:rsidRPr="00865987">
        <w:rPr>
          <w:bCs/>
          <w:i/>
        </w:rPr>
        <w:t>Værtspublikation</w:t>
      </w:r>
      <w:r w:rsidRPr="007B36A9">
        <w:t xml:space="preserve"> [Udgivelsessted], sidetal.</w:t>
      </w:r>
    </w:p>
    <w:p w:rsidR="002A65EF" w:rsidRPr="002F4F80" w:rsidRDefault="002A65EF" w:rsidP="00865987">
      <w:pPr>
        <w:jc w:val="both"/>
      </w:pPr>
    </w:p>
    <w:p w:rsidR="002A65EF" w:rsidRDefault="002A65EF" w:rsidP="00865987">
      <w:pPr>
        <w:pStyle w:val="Reference"/>
        <w:jc w:val="both"/>
      </w:pPr>
      <w:r>
        <w:t>Fx:</w:t>
      </w:r>
    </w:p>
    <w:p w:rsidR="002A65EF" w:rsidRDefault="002A65EF" w:rsidP="00865987">
      <w:pPr>
        <w:pStyle w:val="Reference"/>
        <w:jc w:val="both"/>
      </w:pPr>
      <w:r>
        <w:t>Nielsen, T. (2003, 1. april). Forskningsformidling er i højsædet</w:t>
      </w:r>
      <w:r w:rsidRPr="007B36A9">
        <w:t xml:space="preserve">. </w:t>
      </w:r>
      <w:r w:rsidRPr="00865987">
        <w:rPr>
          <w:bCs/>
          <w:i/>
        </w:rPr>
        <w:t>Politiken</w:t>
      </w:r>
      <w:r w:rsidRPr="007B36A9">
        <w:t>, s. 5.</w:t>
      </w:r>
    </w:p>
    <w:p w:rsidR="002A65EF" w:rsidRDefault="002A65EF" w:rsidP="00865987">
      <w:pPr>
        <w:jc w:val="both"/>
      </w:pPr>
    </w:p>
    <w:p w:rsidR="002A65EF" w:rsidRDefault="002A65EF" w:rsidP="00865987">
      <w:pPr>
        <w:jc w:val="both"/>
      </w:pPr>
      <w:r w:rsidRPr="008E5D8C">
        <w:t>Referencer fra World Wide Web angives således:</w:t>
      </w:r>
    </w:p>
    <w:p w:rsidR="002A65EF" w:rsidRPr="008E5D8C" w:rsidRDefault="002A65EF" w:rsidP="00865987">
      <w:pPr>
        <w:jc w:val="both"/>
      </w:pPr>
    </w:p>
    <w:p w:rsidR="002A65EF" w:rsidRDefault="002A65EF" w:rsidP="00865987">
      <w:pPr>
        <w:pStyle w:val="Reference"/>
        <w:jc w:val="both"/>
      </w:pPr>
      <w:r>
        <w:t xml:space="preserve">Ophav. (år, </w:t>
      </w:r>
      <w:r w:rsidRPr="003C4560">
        <w:t xml:space="preserve">seneste opdatering). </w:t>
      </w:r>
      <w:r w:rsidRPr="00865987">
        <w:rPr>
          <w:bCs/>
          <w:i/>
        </w:rPr>
        <w:t>Titel</w:t>
      </w:r>
      <w:r w:rsidRPr="003C4560">
        <w:t xml:space="preserve"> (udgave). Lokaliseret [besøgsdato] på World Wide Web: URL</w:t>
      </w:r>
    </w:p>
    <w:p w:rsidR="002A65EF" w:rsidRDefault="002A65EF" w:rsidP="00865987">
      <w:pPr>
        <w:jc w:val="both"/>
      </w:pPr>
    </w:p>
    <w:p w:rsidR="002A65EF" w:rsidRDefault="002A65EF" w:rsidP="00865987">
      <w:pPr>
        <w:pStyle w:val="Reference"/>
        <w:jc w:val="both"/>
      </w:pPr>
      <w:r>
        <w:t>Fx:</w:t>
      </w:r>
    </w:p>
    <w:p w:rsidR="002A65EF" w:rsidRDefault="002A65EF" w:rsidP="00865987">
      <w:pPr>
        <w:pStyle w:val="Reference"/>
        <w:jc w:val="both"/>
      </w:pPr>
      <w:r>
        <w:t xml:space="preserve">Sørensen, G. (2005, 12. juni). </w:t>
      </w:r>
      <w:r w:rsidRPr="00865987">
        <w:rPr>
          <w:bCs/>
          <w:i/>
        </w:rPr>
        <w:t>Gode læsevaner</w:t>
      </w:r>
      <w:r>
        <w:t xml:space="preserve">. Lokaliseret d. 25. november 2005 på: </w:t>
      </w:r>
      <w:r w:rsidRPr="00865987">
        <w:t>http://www.fupogfiduser.dk</w:t>
      </w:r>
    </w:p>
    <w:p w:rsidR="002A65EF" w:rsidRDefault="002A65EF" w:rsidP="00865987">
      <w:pPr>
        <w:pStyle w:val="Reference"/>
        <w:jc w:val="both"/>
      </w:pPr>
    </w:p>
    <w:p w:rsidR="002A65EF" w:rsidRDefault="002A65EF" w:rsidP="00865987">
      <w:pPr>
        <w:pStyle w:val="Reference"/>
        <w:jc w:val="both"/>
      </w:pPr>
      <w:r>
        <w:t xml:space="preserve">Danmarks Elektroniske Forskningsbibliotek. (2005, 13. september). </w:t>
      </w:r>
      <w:r w:rsidRPr="00865987">
        <w:rPr>
          <w:bCs/>
          <w:i/>
        </w:rPr>
        <w:t>Retningslinier for Forskningsformidling på de 12 danske universiteters hjemmesider</w:t>
      </w:r>
      <w:r>
        <w:t xml:space="preserve">. Lokaliseret d. 20. september 2005 på: </w:t>
      </w:r>
      <w:r w:rsidRPr="00865987">
        <w:t>http://www.deflink.dk/nyheder/nyheder2.asp?id=1484</w:t>
      </w:r>
    </w:p>
    <w:p w:rsidR="002A65EF" w:rsidRPr="00024F06" w:rsidRDefault="002A65EF" w:rsidP="00865987">
      <w:pPr>
        <w:jc w:val="both"/>
      </w:pPr>
    </w:p>
    <w:sectPr w:rsidR="002A65EF" w:rsidRPr="00024F06" w:rsidSect="00225DCD">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0E4" w:rsidRDefault="000350E4">
      <w:r>
        <w:separator/>
      </w:r>
    </w:p>
  </w:endnote>
  <w:endnote w:type="continuationSeparator" w:id="0">
    <w:p w:rsidR="000350E4" w:rsidRDefault="0003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5EF" w:rsidRDefault="002A65EF" w:rsidP="00924C4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1645">
      <w:rPr>
        <w:rStyle w:val="PageNumber"/>
        <w:noProof/>
      </w:rPr>
      <w:t>2</w:t>
    </w:r>
    <w:r>
      <w:rPr>
        <w:rStyle w:val="PageNumber"/>
      </w:rPr>
      <w:fldChar w:fldCharType="end"/>
    </w:r>
  </w:p>
  <w:p w:rsidR="002A65EF" w:rsidRDefault="002A65EF" w:rsidP="00225D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0E4" w:rsidRDefault="000350E4">
      <w:r>
        <w:separator/>
      </w:r>
    </w:p>
  </w:footnote>
  <w:footnote w:type="continuationSeparator" w:id="0">
    <w:p w:rsidR="000350E4" w:rsidRDefault="000350E4">
      <w:r>
        <w:continuationSeparator/>
      </w:r>
    </w:p>
  </w:footnote>
  <w:footnote w:id="1">
    <w:p w:rsidR="002A65EF" w:rsidRDefault="002A65EF">
      <w:pPr>
        <w:pStyle w:val="FootnoteText"/>
      </w:pPr>
      <w:r>
        <w:rPr>
          <w:rStyle w:val="FootnoteReference"/>
        </w:rPr>
        <w:footnoteRef/>
      </w:r>
      <w:r>
        <w:t xml:space="preserve"> </w:t>
      </w:r>
      <w:hyperlink r:id="rId1" w:history="1">
        <w:r w:rsidRPr="009456BA">
          <w:rPr>
            <w:rStyle w:val="Hyperlink"/>
          </w:rPr>
          <w:t>http://www.useit.com/alertbox/whyscanning.html</w:t>
        </w:r>
      </w:hyperlink>
      <w:r>
        <w:t xml:space="preserve"> Fodnoter skrives med Times New Roman 10 pkt.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12E7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F816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7CA7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5A66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260D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4C5A80"/>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8B826CE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1AC2FB12"/>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F8200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26BB9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38F081E"/>
    <w:multiLevelType w:val="hybridMultilevel"/>
    <w:tmpl w:val="4BD82F92"/>
    <w:lvl w:ilvl="0" w:tplc="F63A8F42">
      <w:start w:val="1"/>
      <w:numFmt w:val="bullet"/>
      <w:lvlText w:val=""/>
      <w:lvlJc w:val="left"/>
      <w:pPr>
        <w:tabs>
          <w:tab w:val="num" w:pos="714"/>
        </w:tabs>
        <w:ind w:left="714" w:hanging="357"/>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40F43DE"/>
    <w:multiLevelType w:val="hybridMultilevel"/>
    <w:tmpl w:val="A0B4CB66"/>
    <w:lvl w:ilvl="0" w:tplc="8A4291A0">
      <w:numFmt w:val="bullet"/>
      <w:lvlText w:val="-"/>
      <w:lvlJc w:val="left"/>
      <w:pPr>
        <w:tabs>
          <w:tab w:val="num" w:pos="720"/>
        </w:tabs>
        <w:ind w:left="720" w:hanging="360"/>
      </w:pPr>
      <w:rPr>
        <w:rFonts w:ascii="Arial" w:eastAsia="Times New Roman" w:hAnsi="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9987CDF"/>
    <w:multiLevelType w:val="hybridMultilevel"/>
    <w:tmpl w:val="749E671A"/>
    <w:lvl w:ilvl="0" w:tplc="F63A8F42">
      <w:start w:val="1"/>
      <w:numFmt w:val="bullet"/>
      <w:lvlText w:val=""/>
      <w:lvlJc w:val="left"/>
      <w:pPr>
        <w:tabs>
          <w:tab w:val="num" w:pos="714"/>
        </w:tabs>
        <w:ind w:left="714" w:hanging="357"/>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304"/>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78"/>
    <w:rsid w:val="00017661"/>
    <w:rsid w:val="000240E3"/>
    <w:rsid w:val="00024F06"/>
    <w:rsid w:val="00032E8B"/>
    <w:rsid w:val="000350E4"/>
    <w:rsid w:val="00037565"/>
    <w:rsid w:val="000461CB"/>
    <w:rsid w:val="00060279"/>
    <w:rsid w:val="00076F87"/>
    <w:rsid w:val="0008443C"/>
    <w:rsid w:val="00090B17"/>
    <w:rsid w:val="000E06FA"/>
    <w:rsid w:val="00115607"/>
    <w:rsid w:val="001221AA"/>
    <w:rsid w:val="00131F24"/>
    <w:rsid w:val="00142887"/>
    <w:rsid w:val="00143944"/>
    <w:rsid w:val="00146C36"/>
    <w:rsid w:val="001503F7"/>
    <w:rsid w:val="00152821"/>
    <w:rsid w:val="00181612"/>
    <w:rsid w:val="00190DF1"/>
    <w:rsid w:val="0019456F"/>
    <w:rsid w:val="00195F3E"/>
    <w:rsid w:val="001A2D85"/>
    <w:rsid w:val="001A367F"/>
    <w:rsid w:val="001D42F6"/>
    <w:rsid w:val="001E2A43"/>
    <w:rsid w:val="001F2C48"/>
    <w:rsid w:val="0020500A"/>
    <w:rsid w:val="002121A4"/>
    <w:rsid w:val="002213FD"/>
    <w:rsid w:val="00225DCD"/>
    <w:rsid w:val="00231209"/>
    <w:rsid w:val="00256E91"/>
    <w:rsid w:val="002622E4"/>
    <w:rsid w:val="002816C4"/>
    <w:rsid w:val="002A65EF"/>
    <w:rsid w:val="002B3B10"/>
    <w:rsid w:val="002C6D55"/>
    <w:rsid w:val="002E7239"/>
    <w:rsid w:val="002F4F80"/>
    <w:rsid w:val="0030652D"/>
    <w:rsid w:val="00306D0D"/>
    <w:rsid w:val="003157C8"/>
    <w:rsid w:val="0032415F"/>
    <w:rsid w:val="003267A1"/>
    <w:rsid w:val="00330040"/>
    <w:rsid w:val="00347983"/>
    <w:rsid w:val="00354FC9"/>
    <w:rsid w:val="00361E30"/>
    <w:rsid w:val="00374432"/>
    <w:rsid w:val="00395362"/>
    <w:rsid w:val="00396278"/>
    <w:rsid w:val="003A4522"/>
    <w:rsid w:val="003C4560"/>
    <w:rsid w:val="00420980"/>
    <w:rsid w:val="004211F1"/>
    <w:rsid w:val="00424313"/>
    <w:rsid w:val="00424EC4"/>
    <w:rsid w:val="00430B15"/>
    <w:rsid w:val="004474A7"/>
    <w:rsid w:val="00447C73"/>
    <w:rsid w:val="004550C1"/>
    <w:rsid w:val="00483840"/>
    <w:rsid w:val="00485545"/>
    <w:rsid w:val="004A46B2"/>
    <w:rsid w:val="004B127B"/>
    <w:rsid w:val="004C1A72"/>
    <w:rsid w:val="004C1F1C"/>
    <w:rsid w:val="004D63BA"/>
    <w:rsid w:val="004E1ACE"/>
    <w:rsid w:val="004E457B"/>
    <w:rsid w:val="0050736B"/>
    <w:rsid w:val="00524AA5"/>
    <w:rsid w:val="00527529"/>
    <w:rsid w:val="005360C2"/>
    <w:rsid w:val="00536E34"/>
    <w:rsid w:val="00586F68"/>
    <w:rsid w:val="005C7CD0"/>
    <w:rsid w:val="005E24C9"/>
    <w:rsid w:val="00616A36"/>
    <w:rsid w:val="00622224"/>
    <w:rsid w:val="0062316C"/>
    <w:rsid w:val="00625BB8"/>
    <w:rsid w:val="006342D5"/>
    <w:rsid w:val="0064652D"/>
    <w:rsid w:val="00655F39"/>
    <w:rsid w:val="00692DC4"/>
    <w:rsid w:val="00695634"/>
    <w:rsid w:val="006A1DA7"/>
    <w:rsid w:val="006B4282"/>
    <w:rsid w:val="006D7E44"/>
    <w:rsid w:val="0071212E"/>
    <w:rsid w:val="0071342C"/>
    <w:rsid w:val="00735988"/>
    <w:rsid w:val="007657B5"/>
    <w:rsid w:val="00775A5E"/>
    <w:rsid w:val="007A4BA3"/>
    <w:rsid w:val="007B36A9"/>
    <w:rsid w:val="007C0D59"/>
    <w:rsid w:val="007D0D19"/>
    <w:rsid w:val="008105F4"/>
    <w:rsid w:val="008142D7"/>
    <w:rsid w:val="00827BE1"/>
    <w:rsid w:val="00843220"/>
    <w:rsid w:val="00855A6B"/>
    <w:rsid w:val="0086060D"/>
    <w:rsid w:val="00865987"/>
    <w:rsid w:val="008661B0"/>
    <w:rsid w:val="008918C0"/>
    <w:rsid w:val="008D3872"/>
    <w:rsid w:val="008E5D8C"/>
    <w:rsid w:val="008F7092"/>
    <w:rsid w:val="009211A8"/>
    <w:rsid w:val="00924C49"/>
    <w:rsid w:val="00926165"/>
    <w:rsid w:val="009269B0"/>
    <w:rsid w:val="00932E32"/>
    <w:rsid w:val="00942FE3"/>
    <w:rsid w:val="009456BA"/>
    <w:rsid w:val="0095671E"/>
    <w:rsid w:val="00961F92"/>
    <w:rsid w:val="00962C41"/>
    <w:rsid w:val="00982F22"/>
    <w:rsid w:val="00995995"/>
    <w:rsid w:val="009C51FD"/>
    <w:rsid w:val="009E3074"/>
    <w:rsid w:val="009E6216"/>
    <w:rsid w:val="009F785D"/>
    <w:rsid w:val="00A27025"/>
    <w:rsid w:val="00A31993"/>
    <w:rsid w:val="00A546EE"/>
    <w:rsid w:val="00A5789E"/>
    <w:rsid w:val="00A72228"/>
    <w:rsid w:val="00A8031F"/>
    <w:rsid w:val="00A84FF6"/>
    <w:rsid w:val="00A86A7C"/>
    <w:rsid w:val="00A93894"/>
    <w:rsid w:val="00AA02DE"/>
    <w:rsid w:val="00AA58B9"/>
    <w:rsid w:val="00B22695"/>
    <w:rsid w:val="00B275C3"/>
    <w:rsid w:val="00B46268"/>
    <w:rsid w:val="00B72405"/>
    <w:rsid w:val="00B736A7"/>
    <w:rsid w:val="00B80C83"/>
    <w:rsid w:val="00B91037"/>
    <w:rsid w:val="00BA2E75"/>
    <w:rsid w:val="00BB068C"/>
    <w:rsid w:val="00BC580A"/>
    <w:rsid w:val="00BD4C62"/>
    <w:rsid w:val="00BD6065"/>
    <w:rsid w:val="00BE2D29"/>
    <w:rsid w:val="00BF1481"/>
    <w:rsid w:val="00BF52A8"/>
    <w:rsid w:val="00C0265A"/>
    <w:rsid w:val="00C203C0"/>
    <w:rsid w:val="00C3237C"/>
    <w:rsid w:val="00C67BA1"/>
    <w:rsid w:val="00C8090E"/>
    <w:rsid w:val="00CB55C6"/>
    <w:rsid w:val="00CC12F9"/>
    <w:rsid w:val="00CD0FA1"/>
    <w:rsid w:val="00CD47F4"/>
    <w:rsid w:val="00CD540F"/>
    <w:rsid w:val="00CD7CFF"/>
    <w:rsid w:val="00CF07D2"/>
    <w:rsid w:val="00D04D49"/>
    <w:rsid w:val="00D058E2"/>
    <w:rsid w:val="00D36232"/>
    <w:rsid w:val="00D42269"/>
    <w:rsid w:val="00D4537B"/>
    <w:rsid w:val="00DA44E6"/>
    <w:rsid w:val="00DB4503"/>
    <w:rsid w:val="00DB4E74"/>
    <w:rsid w:val="00DC3715"/>
    <w:rsid w:val="00DE0E4C"/>
    <w:rsid w:val="00E03864"/>
    <w:rsid w:val="00E36AA4"/>
    <w:rsid w:val="00E466A0"/>
    <w:rsid w:val="00E6439A"/>
    <w:rsid w:val="00E926F4"/>
    <w:rsid w:val="00E94577"/>
    <w:rsid w:val="00EB1645"/>
    <w:rsid w:val="00EB5990"/>
    <w:rsid w:val="00EC0CC7"/>
    <w:rsid w:val="00EC713C"/>
    <w:rsid w:val="00EE66AC"/>
    <w:rsid w:val="00F14495"/>
    <w:rsid w:val="00F1781B"/>
    <w:rsid w:val="00F220B0"/>
    <w:rsid w:val="00F4674B"/>
    <w:rsid w:val="00F607F7"/>
    <w:rsid w:val="00F765BB"/>
    <w:rsid w:val="00F8627B"/>
    <w:rsid w:val="00F9365F"/>
    <w:rsid w:val="00FC6D05"/>
    <w:rsid w:val="00FE5DA1"/>
    <w:rsid w:val="00FF6F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329C3-9B57-4271-B211-B9231682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D49"/>
    <w:rPr>
      <w:sz w:val="24"/>
      <w:szCs w:val="24"/>
    </w:rPr>
  </w:style>
  <w:style w:type="paragraph" w:styleId="Heading1">
    <w:name w:val="heading 1"/>
    <w:basedOn w:val="Normal"/>
    <w:next w:val="Normal"/>
    <w:link w:val="Heading1Char"/>
    <w:uiPriority w:val="99"/>
    <w:qFormat/>
    <w:rsid w:val="0073598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35988"/>
    <w:pPr>
      <w:keepNext/>
      <w:spacing w:before="360" w:after="60"/>
      <w:outlineLvl w:val="1"/>
    </w:pPr>
    <w:rPr>
      <w:rFonts w:ascii="Arial" w:hAnsi="Arial" w:cs="Arial"/>
      <w:b/>
      <w:bCs/>
      <w:sz w:val="28"/>
      <w:szCs w:val="28"/>
    </w:rPr>
  </w:style>
  <w:style w:type="paragraph" w:styleId="Heading3">
    <w:name w:val="heading 3"/>
    <w:basedOn w:val="Normal"/>
    <w:next w:val="Normal"/>
    <w:link w:val="Heading3Char"/>
    <w:uiPriority w:val="99"/>
    <w:qFormat/>
    <w:rsid w:val="00735988"/>
    <w:pPr>
      <w:keepNext/>
      <w:spacing w:before="36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51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075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07516"/>
    <w:rPr>
      <w:rFonts w:asciiTheme="majorHAnsi" w:eastAsiaTheme="majorEastAsia" w:hAnsiTheme="majorHAnsi" w:cstheme="majorBidi"/>
      <w:b/>
      <w:bCs/>
      <w:sz w:val="26"/>
      <w:szCs w:val="26"/>
    </w:rPr>
  </w:style>
  <w:style w:type="paragraph" w:customStyle="1" w:styleId="Reference">
    <w:name w:val="Reference"/>
    <w:basedOn w:val="Normal"/>
    <w:link w:val="ReferenceTegn"/>
    <w:autoRedefine/>
    <w:uiPriority w:val="99"/>
    <w:rsid w:val="008E5D8C"/>
    <w:pPr>
      <w:spacing w:after="120"/>
      <w:ind w:left="737" w:hanging="737"/>
    </w:pPr>
  </w:style>
  <w:style w:type="paragraph" w:styleId="Subtitle">
    <w:name w:val="Subtitle"/>
    <w:basedOn w:val="Normal"/>
    <w:link w:val="SubtitleChar"/>
    <w:autoRedefine/>
    <w:uiPriority w:val="99"/>
    <w:qFormat/>
    <w:rsid w:val="00F607F7"/>
    <w:pPr>
      <w:spacing w:before="120" w:after="60"/>
      <w:outlineLvl w:val="1"/>
    </w:pPr>
    <w:rPr>
      <w:rFonts w:ascii="Arial" w:hAnsi="Arial" w:cs="Arial"/>
      <w:sz w:val="28"/>
      <w:szCs w:val="28"/>
    </w:rPr>
  </w:style>
  <w:style w:type="character" w:customStyle="1" w:styleId="SubtitleChar">
    <w:name w:val="Subtitle Char"/>
    <w:basedOn w:val="DefaultParagraphFont"/>
    <w:link w:val="Subtitle"/>
    <w:uiPriority w:val="11"/>
    <w:rsid w:val="00107516"/>
    <w:rPr>
      <w:rFonts w:asciiTheme="majorHAnsi" w:eastAsiaTheme="majorEastAsia" w:hAnsiTheme="majorHAnsi" w:cstheme="majorBidi"/>
      <w:sz w:val="24"/>
      <w:szCs w:val="24"/>
    </w:rPr>
  </w:style>
  <w:style w:type="paragraph" w:customStyle="1" w:styleId="Abstract">
    <w:name w:val="Abstract"/>
    <w:basedOn w:val="Normal"/>
    <w:uiPriority w:val="99"/>
    <w:rsid w:val="00F607F7"/>
    <w:pPr>
      <w:ind w:left="567" w:right="567"/>
    </w:pPr>
  </w:style>
  <w:style w:type="paragraph" w:styleId="FootnoteText">
    <w:name w:val="footnote text"/>
    <w:basedOn w:val="Normal"/>
    <w:link w:val="FootnoteTextChar"/>
    <w:uiPriority w:val="99"/>
    <w:semiHidden/>
    <w:rsid w:val="00024F06"/>
    <w:rPr>
      <w:sz w:val="20"/>
      <w:szCs w:val="20"/>
    </w:rPr>
  </w:style>
  <w:style w:type="character" w:customStyle="1" w:styleId="FootnoteTextChar">
    <w:name w:val="Footnote Text Char"/>
    <w:basedOn w:val="DefaultParagraphFont"/>
    <w:link w:val="FootnoteText"/>
    <w:uiPriority w:val="99"/>
    <w:semiHidden/>
    <w:rsid w:val="00107516"/>
    <w:rPr>
      <w:sz w:val="20"/>
      <w:szCs w:val="20"/>
    </w:rPr>
  </w:style>
  <w:style w:type="character" w:styleId="FootnoteReference">
    <w:name w:val="footnote reference"/>
    <w:basedOn w:val="DefaultParagraphFont"/>
    <w:uiPriority w:val="99"/>
    <w:semiHidden/>
    <w:rsid w:val="00024F06"/>
    <w:rPr>
      <w:vertAlign w:val="superscript"/>
    </w:rPr>
  </w:style>
  <w:style w:type="character" w:styleId="Hyperlink">
    <w:name w:val="Hyperlink"/>
    <w:basedOn w:val="DefaultParagraphFont"/>
    <w:uiPriority w:val="99"/>
    <w:rsid w:val="00024F06"/>
    <w:rPr>
      <w:color w:val="0000FF"/>
      <w:u w:val="single"/>
    </w:rPr>
  </w:style>
  <w:style w:type="paragraph" w:customStyle="1" w:styleId="Figurtekst">
    <w:name w:val="Figurtekst"/>
    <w:basedOn w:val="Normal"/>
    <w:uiPriority w:val="99"/>
    <w:rsid w:val="00181612"/>
    <w:pPr>
      <w:spacing w:before="60" w:after="120"/>
    </w:pPr>
    <w:rPr>
      <w:sz w:val="20"/>
      <w:szCs w:val="20"/>
    </w:rPr>
  </w:style>
  <w:style w:type="character" w:customStyle="1" w:styleId="ReferenceTegn">
    <w:name w:val="Reference Tegn"/>
    <w:basedOn w:val="DefaultParagraphFont"/>
    <w:link w:val="Reference"/>
    <w:uiPriority w:val="99"/>
    <w:rsid w:val="008E5D8C"/>
    <w:rPr>
      <w:sz w:val="24"/>
      <w:szCs w:val="24"/>
      <w:lang w:val="da-DK" w:eastAsia="da-DK"/>
    </w:rPr>
  </w:style>
  <w:style w:type="paragraph" w:styleId="Footer">
    <w:name w:val="footer"/>
    <w:basedOn w:val="Normal"/>
    <w:link w:val="FooterChar"/>
    <w:uiPriority w:val="99"/>
    <w:rsid w:val="00225DCD"/>
    <w:pPr>
      <w:tabs>
        <w:tab w:val="center" w:pos="4819"/>
        <w:tab w:val="right" w:pos="9638"/>
      </w:tabs>
    </w:pPr>
  </w:style>
  <w:style w:type="character" w:customStyle="1" w:styleId="FooterChar">
    <w:name w:val="Footer Char"/>
    <w:basedOn w:val="DefaultParagraphFont"/>
    <w:link w:val="Footer"/>
    <w:uiPriority w:val="99"/>
    <w:semiHidden/>
    <w:rsid w:val="00107516"/>
    <w:rPr>
      <w:sz w:val="24"/>
      <w:szCs w:val="24"/>
    </w:rPr>
  </w:style>
  <w:style w:type="character" w:styleId="PageNumber">
    <w:name w:val="page number"/>
    <w:basedOn w:val="DefaultParagraphFont"/>
    <w:uiPriority w:val="99"/>
    <w:rsid w:val="00225DCD"/>
  </w:style>
  <w:style w:type="paragraph" w:styleId="Quote">
    <w:name w:val="Quote"/>
    <w:basedOn w:val="Normal"/>
    <w:link w:val="QuoteChar"/>
    <w:uiPriority w:val="99"/>
    <w:qFormat/>
    <w:rsid w:val="00622224"/>
    <w:pPr>
      <w:ind w:left="567" w:right="567"/>
    </w:pPr>
    <w:rPr>
      <w:sz w:val="22"/>
      <w:szCs w:val="22"/>
    </w:rPr>
  </w:style>
  <w:style w:type="character" w:customStyle="1" w:styleId="QuoteChar">
    <w:name w:val="Quote Char"/>
    <w:basedOn w:val="DefaultParagraphFont"/>
    <w:link w:val="Quote"/>
    <w:uiPriority w:val="29"/>
    <w:rsid w:val="00107516"/>
    <w:rPr>
      <w:i/>
      <w:iCs/>
      <w:color w:val="000000" w:themeColor="text1"/>
      <w:sz w:val="24"/>
      <w:szCs w:val="24"/>
    </w:rPr>
  </w:style>
  <w:style w:type="character" w:styleId="FollowedHyperlink">
    <w:name w:val="FollowedHyperlink"/>
    <w:basedOn w:val="DefaultParagraphFont"/>
    <w:uiPriority w:val="99"/>
    <w:semiHidden/>
    <w:unhideWhenUsed/>
    <w:rsid w:val="000E06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s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seit.com/alertbox/whyscan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8502</Characters>
  <Application>Microsoft Office Word</Application>
  <DocSecurity>4</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Skabelon_for_artikler</vt:lpstr>
      <vt:lpstr>Skabelon_for_artikler</vt:lpstr>
    </vt:vector>
  </TitlesOfParts>
  <Company>Unev-AAU</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Skabelon_for_artikler</dc:title>
  <dc:subject/>
  <dc:creator>Karen Egedal Andreasen</dc:creator>
  <cp:keywords/>
  <dc:description/>
  <cp:lastModifiedBy>Anne Lyhne Høj</cp:lastModifiedBy>
  <cp:revision>2</cp:revision>
  <dcterms:created xsi:type="dcterms:W3CDTF">2019-04-09T07:00:00Z</dcterms:created>
  <dcterms:modified xsi:type="dcterms:W3CDTF">2019-04-09T07:00:00Z</dcterms:modified>
</cp:coreProperties>
</file>